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467712">
            <w:pPr>
              <w:widowControl w:val="0"/>
              <w:spacing w:before="160" w:line="320" w:lineRule="exact"/>
              <w:jc w:val="center"/>
              <w:rPr>
                <w:sz w:val="28"/>
                <w:szCs w:val="28"/>
              </w:rPr>
            </w:pPr>
            <w:r>
              <w:rPr>
                <w:noProof/>
                <w:sz w:val="26"/>
                <w:szCs w:val="28"/>
              </w:rPr>
              <mc:AlternateContent>
                <mc:Choice Requires="wps">
                  <w:drawing>
                    <wp:anchor distT="4294967295" distB="4294967295" distL="114300" distR="114300" simplePos="0" relativeHeight="251656704" behindDoc="0" locked="0" layoutInCell="1" allowOverlap="1" wp14:anchorId="34181D7C" wp14:editId="1C2FEAB3">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 xml:space="preserve">Số:    </w:t>
            </w:r>
            <w:r w:rsidR="00467712">
              <w:rPr>
                <w:sz w:val="26"/>
                <w:szCs w:val="28"/>
              </w:rPr>
              <w:t xml:space="preserve">      </w:t>
            </w:r>
            <w:r w:rsidR="00E95B22" w:rsidRPr="00D162EF">
              <w:rPr>
                <w:sz w:val="26"/>
                <w:szCs w:val="28"/>
              </w:rPr>
              <w:t xml:space="preserve">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467712">
            <w:pPr>
              <w:widowControl w:val="0"/>
              <w:spacing w:before="240" w:line="320" w:lineRule="exact"/>
              <w:ind w:firstLine="425"/>
              <w:jc w:val="right"/>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754BA7E5" wp14:editId="7274F858">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FD6FD1">
              <w:rPr>
                <w:i/>
                <w:sz w:val="26"/>
                <w:szCs w:val="28"/>
              </w:rPr>
              <w:t>2</w:t>
            </w:r>
            <w:r w:rsidR="00467712">
              <w:rPr>
                <w:i/>
                <w:sz w:val="26"/>
                <w:szCs w:val="28"/>
              </w:rPr>
              <w:t xml:space="preserve">1 </w:t>
            </w:r>
            <w:r w:rsidR="00E95B22" w:rsidRPr="00D162EF">
              <w:rPr>
                <w:i/>
                <w:sz w:val="26"/>
                <w:szCs w:val="28"/>
              </w:rPr>
              <w:t xml:space="preserve">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467712">
        <w:rPr>
          <w:b/>
          <w:sz w:val="28"/>
          <w:szCs w:val="28"/>
        </w:rPr>
        <w:t>20</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64DF600D" wp14:editId="6874BC25">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B16A92" w:rsidRPr="00A11124" w:rsidRDefault="002278E3" w:rsidP="00AF3658">
      <w:pPr>
        <w:tabs>
          <w:tab w:val="right" w:pos="9072"/>
        </w:tabs>
        <w:spacing w:before="120" w:line="288" w:lineRule="auto"/>
        <w:jc w:val="both"/>
        <w:rPr>
          <w:i/>
          <w:spacing w:val="-2"/>
          <w:sz w:val="28"/>
          <w:szCs w:val="28"/>
        </w:rPr>
      </w:pPr>
      <w:r w:rsidRPr="00A11124">
        <w:rPr>
          <w:b/>
          <w:spacing w:val="-2"/>
          <w:sz w:val="28"/>
          <w:szCs w:val="28"/>
        </w:rPr>
        <w:t>I. TÌNH HÌNH THỜI TIẾT:</w:t>
      </w:r>
      <w:r w:rsidR="00E532F6" w:rsidRPr="00A11124">
        <w:rPr>
          <w:i/>
          <w:spacing w:val="-2"/>
          <w:sz w:val="28"/>
          <w:szCs w:val="28"/>
        </w:rPr>
        <w:t xml:space="preserve">(Theo bản tin </w:t>
      </w:r>
      <w:r w:rsidR="00D24612" w:rsidRPr="00A11124">
        <w:rPr>
          <w:i/>
          <w:spacing w:val="-2"/>
          <w:sz w:val="28"/>
          <w:szCs w:val="28"/>
        </w:rPr>
        <w:t>từ</w:t>
      </w:r>
      <w:r w:rsidR="00E532F6" w:rsidRPr="00A11124">
        <w:rPr>
          <w:i/>
          <w:spacing w:val="-2"/>
          <w:sz w:val="28"/>
          <w:szCs w:val="28"/>
        </w:rPr>
        <w:t xml:space="preserve"> Trung tâm dự báo KTTVTW)</w:t>
      </w:r>
      <w:r w:rsidR="00D24612" w:rsidRPr="00A11124">
        <w:rPr>
          <w:i/>
          <w:spacing w:val="-2"/>
          <w:sz w:val="28"/>
          <w:szCs w:val="28"/>
        </w:rPr>
        <w:t>.</w:t>
      </w:r>
    </w:p>
    <w:p w:rsidR="003F0AB4" w:rsidRDefault="003F0AB4" w:rsidP="00AF3658">
      <w:pPr>
        <w:spacing w:before="120" w:line="288" w:lineRule="auto"/>
        <w:ind w:firstLine="567"/>
        <w:jc w:val="both"/>
        <w:rPr>
          <w:b/>
          <w:color w:val="000000" w:themeColor="text1"/>
          <w:sz w:val="28"/>
          <w:szCs w:val="28"/>
        </w:rPr>
      </w:pPr>
      <w:r>
        <w:rPr>
          <w:b/>
          <w:color w:val="000000" w:themeColor="text1"/>
          <w:sz w:val="28"/>
          <w:szCs w:val="28"/>
        </w:rPr>
        <w:t xml:space="preserve">1. Tin áp thấp </w:t>
      </w:r>
      <w:r w:rsidR="00D91A52">
        <w:rPr>
          <w:b/>
          <w:color w:val="000000" w:themeColor="text1"/>
          <w:sz w:val="28"/>
          <w:szCs w:val="28"/>
        </w:rPr>
        <w:t xml:space="preserve">nhiệt đới </w:t>
      </w:r>
      <w:r>
        <w:rPr>
          <w:b/>
          <w:color w:val="000000" w:themeColor="text1"/>
          <w:sz w:val="28"/>
          <w:szCs w:val="28"/>
        </w:rPr>
        <w:t>trên biển Đông</w:t>
      </w:r>
      <w:r w:rsidR="001F78C9">
        <w:rPr>
          <w:b/>
          <w:color w:val="000000" w:themeColor="text1"/>
          <w:sz w:val="28"/>
          <w:szCs w:val="28"/>
        </w:rPr>
        <w:t>:</w:t>
      </w:r>
    </w:p>
    <w:p w:rsidR="00E538A1" w:rsidRPr="003A5276" w:rsidRDefault="00E538A1" w:rsidP="00AF3658">
      <w:pPr>
        <w:spacing w:before="60" w:line="288" w:lineRule="auto"/>
        <w:ind w:firstLine="567"/>
        <w:jc w:val="both"/>
        <w:rPr>
          <w:color w:val="000000" w:themeColor="text1"/>
          <w:spacing w:val="2"/>
          <w:sz w:val="28"/>
          <w:szCs w:val="28"/>
          <w:shd w:val="clear" w:color="auto" w:fill="FFFFFF"/>
        </w:rPr>
      </w:pPr>
      <w:r w:rsidRPr="003A5276">
        <w:rPr>
          <w:color w:val="000000" w:themeColor="text1"/>
          <w:spacing w:val="2"/>
          <w:sz w:val="28"/>
          <w:szCs w:val="28"/>
          <w:shd w:val="clear" w:color="auto" w:fill="FFFFFF"/>
        </w:rPr>
        <w:t>Hồi 4 giờ ngày 21/6, vị trí tâm áp thấp nhiệt đới ở vào khoảng 15,8 độ Vĩ Bắc, 111,8 độ Kinh Đông, trên vùng biển phía Nam quần đảo Hoàng Sa. Sức gió mạnh nhất vùng gần tâm áp thấp nhiệt đới mạnh cấp 7, giật cấp 8, cấp 9. Dự báo trong 24 giờ tới áp thấp nhiệt đới di chuyển chậm theo hướng Bắc, mỗi giờ đi được khoảng 5 – 10 km</w:t>
      </w:r>
      <w:r w:rsidR="007D2799">
        <w:rPr>
          <w:color w:val="000000" w:themeColor="text1"/>
          <w:spacing w:val="2"/>
          <w:sz w:val="28"/>
          <w:szCs w:val="28"/>
          <w:shd w:val="clear" w:color="auto" w:fill="FFFFFF"/>
        </w:rPr>
        <w:t xml:space="preserve"> </w:t>
      </w:r>
      <w:r w:rsidR="007D2799" w:rsidRPr="007D2799">
        <w:rPr>
          <w:color w:val="000000" w:themeColor="text1"/>
          <w:spacing w:val="2"/>
          <w:sz w:val="28"/>
          <w:szCs w:val="28"/>
          <w:shd w:val="clear" w:color="auto" w:fill="FFFFFF"/>
        </w:rPr>
        <w:t>và có khả năng mạnh lên thành bão trên khu vực quần đảo Hoàng Sa</w:t>
      </w:r>
      <w:r w:rsidRPr="003A5276">
        <w:rPr>
          <w:color w:val="000000" w:themeColor="text1"/>
          <w:spacing w:val="2"/>
          <w:sz w:val="28"/>
          <w:szCs w:val="28"/>
          <w:shd w:val="clear" w:color="auto" w:fill="FFFFFF"/>
        </w:rPr>
        <w:t>. Đến 4 giờ ngày 22/6, vị trí tâm bão ở vào khoảng 17,4 độ Vĩ Bắc, 111,6 độ Kinh Đông, trên khu vực phía Bắc quần đảo Hoàng Sa. Sức gió mạnh nhất vùng gần tâm bão mạnh cấp 8, giật cấp 9, cấp 10.</w:t>
      </w:r>
    </w:p>
    <w:p w:rsidR="00E538A1" w:rsidRPr="003A5276" w:rsidRDefault="003A5276" w:rsidP="00AF3658">
      <w:pPr>
        <w:spacing w:before="60" w:line="288" w:lineRule="auto"/>
        <w:ind w:firstLine="567"/>
        <w:jc w:val="both"/>
        <w:rPr>
          <w:color w:val="000000" w:themeColor="text1"/>
          <w:spacing w:val="2"/>
          <w:sz w:val="28"/>
          <w:szCs w:val="28"/>
          <w:shd w:val="clear" w:color="auto" w:fill="FFFFFF"/>
        </w:rPr>
      </w:pPr>
      <w:r w:rsidRPr="003A5276">
        <w:rPr>
          <w:color w:val="000000" w:themeColor="text1"/>
          <w:spacing w:val="2"/>
          <w:sz w:val="28"/>
          <w:szCs w:val="28"/>
          <w:shd w:val="clear" w:color="auto" w:fill="FFFFFF"/>
        </w:rPr>
        <w:t xml:space="preserve">Do </w:t>
      </w:r>
      <w:r w:rsidR="00C83CB1">
        <w:rPr>
          <w:color w:val="000000" w:themeColor="text1"/>
          <w:spacing w:val="2"/>
          <w:sz w:val="28"/>
          <w:szCs w:val="28"/>
          <w:shd w:val="clear" w:color="auto" w:fill="FFFFFF"/>
        </w:rPr>
        <w:t>ả</w:t>
      </w:r>
      <w:r w:rsidRPr="003A5276">
        <w:rPr>
          <w:color w:val="000000" w:themeColor="text1"/>
          <w:spacing w:val="2"/>
          <w:sz w:val="28"/>
          <w:szCs w:val="28"/>
          <w:shd w:val="clear" w:color="auto" w:fill="FFFFFF"/>
        </w:rPr>
        <w:t>nh hưởng của hoàn lưu áp thấp nhiệt đới sau mạnh lên thành bão nên vùng biển quần đảo Hoàng Sa có gió mạnh cấp 6-7, vùng gần tâm bão đi qua cấp 8, giật cấp 9-10, sóng biển cao 3-5m, biển động mạnh. Cấp độ rủi ro thiên tai cấp 3.</w:t>
      </w:r>
    </w:p>
    <w:p w:rsidR="003A5276" w:rsidRPr="003A5276" w:rsidRDefault="003A5276" w:rsidP="00AF3658">
      <w:pPr>
        <w:spacing w:before="60" w:line="288" w:lineRule="auto"/>
        <w:ind w:firstLine="567"/>
        <w:jc w:val="both"/>
        <w:rPr>
          <w:color w:val="000000" w:themeColor="text1"/>
          <w:spacing w:val="2"/>
          <w:sz w:val="28"/>
          <w:szCs w:val="28"/>
          <w:shd w:val="clear" w:color="auto" w:fill="FFFFFF"/>
        </w:rPr>
      </w:pPr>
      <w:r w:rsidRPr="003A5276">
        <w:rPr>
          <w:color w:val="000000" w:themeColor="text1"/>
          <w:spacing w:val="2"/>
          <w:sz w:val="28"/>
          <w:szCs w:val="28"/>
          <w:shd w:val="clear" w:color="auto" w:fill="FFFFFF"/>
        </w:rPr>
        <w:t>Ngoài ra do ảnh hưởng kết hợp của gió mùa Tây Nam hoạt động mạnh nên khu vực giữa và Nam biển Đông (bao gồm cả vùng biển quần đảo Trường Sa), vùng biển các tỉnh từ Bình Thuận đến Cà Mau có gió Tây Nam mạnh cấp 6, giật cấp 7-8 và có mưa rào, dông mạnh, sóng biển cao 2-4m, biển động.</w:t>
      </w:r>
    </w:p>
    <w:p w:rsidR="00432569" w:rsidRPr="00166C53" w:rsidRDefault="00A96655" w:rsidP="00AF3658">
      <w:pPr>
        <w:spacing w:before="120" w:line="288" w:lineRule="auto"/>
        <w:ind w:firstLine="567"/>
        <w:jc w:val="both"/>
        <w:rPr>
          <w:b/>
          <w:color w:val="000000" w:themeColor="text1"/>
          <w:sz w:val="28"/>
          <w:szCs w:val="28"/>
        </w:rPr>
      </w:pPr>
      <w:r>
        <w:rPr>
          <w:b/>
          <w:color w:val="000000" w:themeColor="text1"/>
          <w:sz w:val="28"/>
          <w:szCs w:val="28"/>
        </w:rPr>
        <w:t>2</w:t>
      </w:r>
      <w:r w:rsidR="00432569" w:rsidRPr="00166C53">
        <w:rPr>
          <w:b/>
          <w:color w:val="000000" w:themeColor="text1"/>
          <w:sz w:val="28"/>
          <w:szCs w:val="28"/>
        </w:rPr>
        <w:t xml:space="preserve">. </w:t>
      </w:r>
      <w:r w:rsidR="00E37C87">
        <w:rPr>
          <w:b/>
          <w:color w:val="000000" w:themeColor="text1"/>
          <w:sz w:val="28"/>
          <w:szCs w:val="28"/>
        </w:rPr>
        <w:t>Tin</w:t>
      </w:r>
      <w:r w:rsidR="00432569" w:rsidRPr="00166C53">
        <w:rPr>
          <w:b/>
          <w:color w:val="000000" w:themeColor="text1"/>
          <w:sz w:val="28"/>
          <w:szCs w:val="28"/>
        </w:rPr>
        <w:t xml:space="preserve"> nắng nóng</w:t>
      </w:r>
      <w:r w:rsidR="001F78C9">
        <w:rPr>
          <w:b/>
          <w:color w:val="000000" w:themeColor="text1"/>
          <w:sz w:val="28"/>
          <w:szCs w:val="28"/>
        </w:rPr>
        <w:t>:</w:t>
      </w:r>
    </w:p>
    <w:p w:rsidR="00E37C87" w:rsidRPr="00E37C87" w:rsidRDefault="00182A7E" w:rsidP="00AF3658">
      <w:pPr>
        <w:spacing w:before="60" w:line="288" w:lineRule="auto"/>
        <w:ind w:firstLine="567"/>
        <w:jc w:val="both"/>
        <w:rPr>
          <w:color w:val="000000"/>
          <w:sz w:val="28"/>
          <w:szCs w:val="28"/>
          <w:shd w:val="clear" w:color="auto" w:fill="FFFFFF"/>
        </w:rPr>
      </w:pPr>
      <w:r w:rsidRPr="00182A7E">
        <w:rPr>
          <w:color w:val="000000"/>
          <w:sz w:val="28"/>
          <w:szCs w:val="28"/>
          <w:shd w:val="clear" w:color="auto" w:fill="FFFFFF"/>
        </w:rPr>
        <w:t xml:space="preserve">Ngày 21/06, nắng nóng sẽ thu hẹp lại ở các tỉnh </w:t>
      </w:r>
      <w:r w:rsidR="00920398">
        <w:rPr>
          <w:color w:val="000000"/>
          <w:sz w:val="28"/>
          <w:szCs w:val="28"/>
          <w:shd w:val="clear" w:color="auto" w:fill="FFFFFF"/>
        </w:rPr>
        <w:t>B</w:t>
      </w:r>
      <w:r w:rsidRPr="00182A7E">
        <w:rPr>
          <w:color w:val="000000"/>
          <w:sz w:val="28"/>
          <w:szCs w:val="28"/>
          <w:shd w:val="clear" w:color="auto" w:fill="FFFFFF"/>
        </w:rPr>
        <w:t xml:space="preserve">ắc Trung </w:t>
      </w:r>
      <w:r w:rsidR="00EC1684">
        <w:rPr>
          <w:color w:val="000000"/>
          <w:sz w:val="28"/>
          <w:szCs w:val="28"/>
          <w:shd w:val="clear" w:color="auto" w:fill="FFFFFF"/>
        </w:rPr>
        <w:t>B</w:t>
      </w:r>
      <w:r w:rsidRPr="00182A7E">
        <w:rPr>
          <w:color w:val="000000"/>
          <w:sz w:val="28"/>
          <w:szCs w:val="28"/>
          <w:shd w:val="clear" w:color="auto" w:fill="FFFFFF"/>
        </w:rPr>
        <w:t>ộ với mức nhiệt cao nhất ngày phổ biến ở mức 35 – 37 độ, có nơi trên 37 độ</w:t>
      </w:r>
      <w:r w:rsidR="00E37C87" w:rsidRPr="00182A7E">
        <w:rPr>
          <w:color w:val="000000"/>
          <w:sz w:val="28"/>
          <w:szCs w:val="28"/>
          <w:shd w:val="clear" w:color="auto" w:fill="FFFFFF"/>
        </w:rPr>
        <w:t>.</w:t>
      </w:r>
    </w:p>
    <w:p w:rsidR="008E0DD7" w:rsidRPr="00E01459" w:rsidRDefault="00BA173A" w:rsidP="00AF3658">
      <w:pPr>
        <w:tabs>
          <w:tab w:val="right" w:pos="9072"/>
        </w:tabs>
        <w:spacing w:before="120" w:line="288" w:lineRule="auto"/>
        <w:ind w:firstLine="567"/>
        <w:jc w:val="both"/>
        <w:rPr>
          <w:b/>
          <w:bCs/>
          <w:sz w:val="28"/>
          <w:szCs w:val="28"/>
          <w:shd w:val="clear" w:color="auto" w:fill="FFFFFF"/>
        </w:rPr>
      </w:pPr>
      <w:r>
        <w:rPr>
          <w:b/>
          <w:sz w:val="28"/>
          <w:szCs w:val="28"/>
          <w:shd w:val="clear" w:color="auto" w:fill="FFFFFF"/>
        </w:rPr>
        <w:t>3</w:t>
      </w:r>
      <w:r w:rsidR="00C90CDA" w:rsidRPr="00E01459">
        <w:rPr>
          <w:b/>
          <w:sz w:val="28"/>
          <w:szCs w:val="28"/>
          <w:shd w:val="clear" w:color="auto" w:fill="FFFFFF"/>
        </w:rPr>
        <w:t xml:space="preserve">. </w:t>
      </w:r>
      <w:r w:rsidR="008E0DD7" w:rsidRPr="00E01459">
        <w:rPr>
          <w:b/>
          <w:bCs/>
          <w:sz w:val="28"/>
          <w:szCs w:val="28"/>
          <w:shd w:val="clear" w:color="auto" w:fill="FFFFFF"/>
        </w:rPr>
        <w:t>Tin thời tiết ngày</w:t>
      </w:r>
      <w:r w:rsidR="00E165AA">
        <w:rPr>
          <w:b/>
          <w:bCs/>
          <w:sz w:val="28"/>
          <w:szCs w:val="28"/>
          <w:shd w:val="clear" w:color="auto" w:fill="FFFFFF"/>
        </w:rPr>
        <w:t xml:space="preserve"> và đêm 2</w:t>
      </w:r>
      <w:r w:rsidR="005A2D85">
        <w:rPr>
          <w:b/>
          <w:bCs/>
          <w:sz w:val="28"/>
          <w:szCs w:val="28"/>
          <w:shd w:val="clear" w:color="auto" w:fill="FFFFFF"/>
        </w:rPr>
        <w:t>1</w:t>
      </w:r>
      <w:r w:rsidR="008E0DD7" w:rsidRPr="00E01459">
        <w:rPr>
          <w:b/>
          <w:bCs/>
          <w:sz w:val="28"/>
          <w:szCs w:val="28"/>
          <w:shd w:val="clear" w:color="auto" w:fill="FFFFFF"/>
        </w:rPr>
        <w:t>/6:</w:t>
      </w:r>
    </w:p>
    <w:p w:rsidR="00AB0FBD" w:rsidRPr="00D62095" w:rsidRDefault="003177A3" w:rsidP="00AF3658">
      <w:pPr>
        <w:spacing w:before="60" w:line="288" w:lineRule="auto"/>
        <w:ind w:firstLine="567"/>
        <w:jc w:val="both"/>
        <w:rPr>
          <w:color w:val="000000" w:themeColor="text1"/>
          <w:sz w:val="28"/>
          <w:szCs w:val="28"/>
          <w:shd w:val="clear" w:color="auto" w:fill="FFFFFF"/>
        </w:rPr>
      </w:pPr>
      <w:r w:rsidRPr="00D62095">
        <w:rPr>
          <w:color w:val="000000" w:themeColor="text1"/>
          <w:sz w:val="28"/>
          <w:szCs w:val="28"/>
          <w:shd w:val="clear" w:color="auto" w:fill="FFFFFF"/>
        </w:rPr>
        <w:t>- Bắc Bộ</w:t>
      </w:r>
      <w:r w:rsidR="00AB0FBD" w:rsidRPr="00D62095">
        <w:rPr>
          <w:color w:val="000000" w:themeColor="text1"/>
          <w:sz w:val="28"/>
          <w:szCs w:val="28"/>
          <w:shd w:val="clear" w:color="auto" w:fill="FFFFFF"/>
        </w:rPr>
        <w:t>: Mây thay đổi, có mưa rào và dông vài nơi.</w:t>
      </w:r>
    </w:p>
    <w:p w:rsidR="00AB0FBD" w:rsidRPr="00D62095" w:rsidRDefault="00AB0FBD" w:rsidP="00AF3658">
      <w:pPr>
        <w:spacing w:before="60" w:line="288" w:lineRule="auto"/>
        <w:ind w:firstLine="567"/>
        <w:jc w:val="both"/>
        <w:rPr>
          <w:color w:val="000000" w:themeColor="text1"/>
          <w:sz w:val="28"/>
          <w:szCs w:val="28"/>
          <w:shd w:val="clear" w:color="auto" w:fill="FFFFFF"/>
        </w:rPr>
      </w:pPr>
      <w:r w:rsidRPr="00D62095">
        <w:rPr>
          <w:color w:val="000000" w:themeColor="text1"/>
          <w:sz w:val="28"/>
          <w:szCs w:val="28"/>
          <w:shd w:val="clear" w:color="auto" w:fill="FFFFFF"/>
        </w:rPr>
        <w:t xml:space="preserve">- </w:t>
      </w:r>
      <w:r w:rsidR="00D62095" w:rsidRPr="00D62095">
        <w:rPr>
          <w:color w:val="000000" w:themeColor="text1"/>
          <w:sz w:val="28"/>
          <w:szCs w:val="28"/>
          <w:shd w:val="clear" w:color="auto" w:fill="FFFFFF"/>
        </w:rPr>
        <w:t>C</w:t>
      </w:r>
      <w:r w:rsidRPr="00D62095">
        <w:rPr>
          <w:color w:val="000000" w:themeColor="text1"/>
          <w:sz w:val="28"/>
          <w:szCs w:val="28"/>
          <w:shd w:val="clear" w:color="auto" w:fill="FFFFFF"/>
        </w:rPr>
        <w:t>ác tỉnh Thanh Hóa đến Thừa Thiên Huế: Mây thay đổi, ngày nắng nóng, mưa rào rải rác và có nơi có dông.</w:t>
      </w:r>
    </w:p>
    <w:p w:rsidR="000947F6" w:rsidRDefault="00B53AF6" w:rsidP="00AF3658">
      <w:pPr>
        <w:spacing w:before="60" w:line="288" w:lineRule="auto"/>
        <w:ind w:firstLine="567"/>
        <w:jc w:val="both"/>
        <w:rPr>
          <w:color w:val="000000" w:themeColor="text1"/>
          <w:sz w:val="28"/>
          <w:szCs w:val="28"/>
          <w:shd w:val="clear" w:color="auto" w:fill="FFFFFF"/>
        </w:rPr>
      </w:pPr>
      <w:r w:rsidRPr="00D62095">
        <w:rPr>
          <w:color w:val="000000" w:themeColor="text1"/>
          <w:sz w:val="28"/>
          <w:szCs w:val="28"/>
          <w:shd w:val="clear" w:color="auto" w:fill="FFFFFF"/>
        </w:rPr>
        <w:t xml:space="preserve"> </w:t>
      </w:r>
      <w:r w:rsidR="003177A3" w:rsidRPr="00D62095">
        <w:rPr>
          <w:color w:val="000000" w:themeColor="text1"/>
          <w:sz w:val="28"/>
          <w:szCs w:val="28"/>
          <w:shd w:val="clear" w:color="auto" w:fill="FFFFFF"/>
        </w:rPr>
        <w:t xml:space="preserve">- </w:t>
      </w:r>
      <w:r w:rsidR="006E1BD0" w:rsidRPr="00D62095">
        <w:rPr>
          <w:color w:val="000000" w:themeColor="text1"/>
          <w:sz w:val="28"/>
          <w:szCs w:val="28"/>
          <w:shd w:val="clear" w:color="auto" w:fill="FFFFFF"/>
        </w:rPr>
        <w:t>Các khu vực khác</w:t>
      </w:r>
      <w:r w:rsidR="003177A3" w:rsidRPr="00D62095">
        <w:rPr>
          <w:color w:val="000000" w:themeColor="text1"/>
          <w:sz w:val="28"/>
          <w:szCs w:val="28"/>
          <w:shd w:val="clear" w:color="auto" w:fill="FFFFFF"/>
        </w:rPr>
        <w:t xml:space="preserve">: </w:t>
      </w:r>
      <w:r w:rsidR="00EB6689" w:rsidRPr="00D62095">
        <w:rPr>
          <w:color w:val="000000" w:themeColor="text1"/>
          <w:sz w:val="28"/>
          <w:szCs w:val="28"/>
          <w:shd w:val="clear" w:color="auto" w:fill="FFFFFF"/>
        </w:rPr>
        <w:t>Nhiều mây, ngày có mưa rào rải rác và có nơi có dông; đêm có mưa rào và dông vài nơi</w:t>
      </w:r>
      <w:r w:rsidR="00EB6689" w:rsidRPr="00D62095">
        <w:rPr>
          <w:rFonts w:ascii="Arial" w:hAnsi="Arial" w:cs="Arial"/>
          <w:color w:val="05242B"/>
          <w:sz w:val="17"/>
          <w:szCs w:val="17"/>
          <w:shd w:val="clear" w:color="auto" w:fill="FFFFFF"/>
        </w:rPr>
        <w:t>.</w:t>
      </w:r>
    </w:p>
    <w:p w:rsidR="008E0DD7" w:rsidRPr="00E01459" w:rsidRDefault="00BA173A" w:rsidP="00AF3658">
      <w:pPr>
        <w:keepNext/>
        <w:widowControl w:val="0"/>
        <w:spacing w:before="120" w:line="288" w:lineRule="auto"/>
        <w:ind w:firstLine="567"/>
        <w:jc w:val="both"/>
        <w:rPr>
          <w:b/>
          <w:bCs/>
          <w:sz w:val="28"/>
          <w:szCs w:val="28"/>
          <w:shd w:val="clear" w:color="auto" w:fill="FFFFFF"/>
        </w:rPr>
      </w:pPr>
      <w:r>
        <w:rPr>
          <w:b/>
          <w:bCs/>
          <w:sz w:val="28"/>
          <w:szCs w:val="28"/>
          <w:shd w:val="clear" w:color="auto" w:fill="FFFFFF"/>
        </w:rPr>
        <w:lastRenderedPageBreak/>
        <w:t>4</w:t>
      </w:r>
      <w:r w:rsidR="008E0DD7" w:rsidRPr="00E01459">
        <w:rPr>
          <w:b/>
          <w:bCs/>
          <w:sz w:val="28"/>
          <w:szCs w:val="28"/>
          <w:shd w:val="clear" w:color="auto" w:fill="FFFFFF"/>
        </w:rPr>
        <w:t>. Tình hình mưa:</w:t>
      </w:r>
    </w:p>
    <w:p w:rsidR="000C0D76" w:rsidRPr="00D261EB" w:rsidRDefault="00BA173A" w:rsidP="00A044DB">
      <w:pPr>
        <w:widowControl w:val="0"/>
        <w:tabs>
          <w:tab w:val="right" w:pos="9072"/>
        </w:tabs>
        <w:spacing w:before="60" w:line="288" w:lineRule="auto"/>
        <w:ind w:firstLine="567"/>
        <w:jc w:val="both"/>
        <w:rPr>
          <w:color w:val="000000" w:themeColor="text1"/>
          <w:sz w:val="28"/>
          <w:szCs w:val="28"/>
          <w:shd w:val="clear" w:color="auto" w:fill="FFFFFF"/>
        </w:rPr>
      </w:pPr>
      <w:r>
        <w:rPr>
          <w:b/>
          <w:i/>
          <w:sz w:val="28"/>
          <w:szCs w:val="28"/>
        </w:rPr>
        <w:t>4</w:t>
      </w:r>
      <w:r w:rsidR="008E0DD7" w:rsidRPr="00E01459">
        <w:rPr>
          <w:b/>
          <w:i/>
          <w:sz w:val="28"/>
          <w:szCs w:val="28"/>
        </w:rPr>
        <w:t>.1. Lượng mưa ngày:</w:t>
      </w:r>
      <w:r w:rsidR="008E0DD7" w:rsidRPr="00E01459">
        <w:rPr>
          <w:sz w:val="28"/>
          <w:szCs w:val="28"/>
        </w:rPr>
        <w:t xml:space="preserve"> </w:t>
      </w:r>
      <w:r w:rsidR="008E0DD7" w:rsidRPr="00D261EB">
        <w:rPr>
          <w:color w:val="000000" w:themeColor="text1"/>
          <w:sz w:val="28"/>
          <w:szCs w:val="28"/>
          <w:shd w:val="clear" w:color="auto" w:fill="FFFFFF"/>
        </w:rPr>
        <w:t>Từ 1</w:t>
      </w:r>
      <w:r w:rsidR="003468CD" w:rsidRPr="00D261EB">
        <w:rPr>
          <w:color w:val="000000" w:themeColor="text1"/>
          <w:sz w:val="28"/>
          <w:szCs w:val="28"/>
          <w:shd w:val="clear" w:color="auto" w:fill="FFFFFF"/>
        </w:rPr>
        <w:t>9</w:t>
      </w:r>
      <w:r w:rsidR="008E0DD7" w:rsidRPr="00D261EB">
        <w:rPr>
          <w:color w:val="000000" w:themeColor="text1"/>
          <w:sz w:val="28"/>
          <w:szCs w:val="28"/>
          <w:shd w:val="clear" w:color="auto" w:fill="FFFFFF"/>
        </w:rPr>
        <w:t>h</w:t>
      </w:r>
      <w:r w:rsidR="002A0108" w:rsidRPr="00D261EB">
        <w:rPr>
          <w:color w:val="000000" w:themeColor="text1"/>
          <w:sz w:val="28"/>
          <w:szCs w:val="28"/>
          <w:shd w:val="clear" w:color="auto" w:fill="FFFFFF"/>
        </w:rPr>
        <w:t xml:space="preserve">00 ngày </w:t>
      </w:r>
      <w:r w:rsidR="0095183B" w:rsidRPr="00D261EB">
        <w:rPr>
          <w:color w:val="000000" w:themeColor="text1"/>
          <w:sz w:val="28"/>
          <w:szCs w:val="28"/>
          <w:shd w:val="clear" w:color="auto" w:fill="FFFFFF"/>
        </w:rPr>
        <w:t>1</w:t>
      </w:r>
      <w:r w:rsidR="00467712">
        <w:rPr>
          <w:color w:val="000000" w:themeColor="text1"/>
          <w:sz w:val="28"/>
          <w:szCs w:val="28"/>
          <w:shd w:val="clear" w:color="auto" w:fill="FFFFFF"/>
        </w:rPr>
        <w:t>9</w:t>
      </w:r>
      <w:r w:rsidR="008E0DD7" w:rsidRPr="00D261EB">
        <w:rPr>
          <w:color w:val="000000" w:themeColor="text1"/>
          <w:sz w:val="28"/>
          <w:szCs w:val="28"/>
          <w:shd w:val="clear" w:color="auto" w:fill="FFFFFF"/>
        </w:rPr>
        <w:t>/6 đến 19h</w:t>
      </w:r>
      <w:r w:rsidR="002A0108" w:rsidRPr="00D261EB">
        <w:rPr>
          <w:color w:val="000000" w:themeColor="text1"/>
          <w:sz w:val="28"/>
          <w:szCs w:val="28"/>
          <w:shd w:val="clear" w:color="auto" w:fill="FFFFFF"/>
        </w:rPr>
        <w:t xml:space="preserve">00 ngày </w:t>
      </w:r>
      <w:r w:rsidR="00467712">
        <w:rPr>
          <w:color w:val="000000" w:themeColor="text1"/>
          <w:sz w:val="28"/>
          <w:szCs w:val="28"/>
          <w:shd w:val="clear" w:color="auto" w:fill="FFFFFF"/>
        </w:rPr>
        <w:t>20</w:t>
      </w:r>
      <w:r w:rsidR="008E0DD7" w:rsidRPr="00D261EB">
        <w:rPr>
          <w:color w:val="000000" w:themeColor="text1"/>
          <w:sz w:val="28"/>
          <w:szCs w:val="28"/>
          <w:shd w:val="clear" w:color="auto" w:fill="FFFFFF"/>
        </w:rPr>
        <w:t>/6,</w:t>
      </w:r>
      <w:r w:rsidR="0016518D" w:rsidRPr="00D261EB">
        <w:rPr>
          <w:color w:val="000000" w:themeColor="text1"/>
          <w:sz w:val="28"/>
          <w:szCs w:val="28"/>
          <w:shd w:val="clear" w:color="auto" w:fill="FFFFFF"/>
        </w:rPr>
        <w:t xml:space="preserve"> </w:t>
      </w:r>
      <w:r w:rsidR="00043EDE" w:rsidRPr="00D261EB">
        <w:rPr>
          <w:color w:val="000000" w:themeColor="text1"/>
          <w:sz w:val="28"/>
          <w:szCs w:val="28"/>
          <w:shd w:val="clear" w:color="auto" w:fill="FFFFFF"/>
        </w:rPr>
        <w:t>các tỉnh miền núi phía</w:t>
      </w:r>
      <w:r w:rsidR="006A2883" w:rsidRPr="00D261EB">
        <w:rPr>
          <w:color w:val="000000" w:themeColor="text1"/>
          <w:sz w:val="28"/>
          <w:szCs w:val="28"/>
          <w:shd w:val="clear" w:color="auto" w:fill="FFFFFF"/>
        </w:rPr>
        <w:t xml:space="preserve"> </w:t>
      </w:r>
      <w:r w:rsidR="00C91181" w:rsidRPr="00D261EB">
        <w:rPr>
          <w:color w:val="000000" w:themeColor="text1"/>
          <w:sz w:val="28"/>
          <w:szCs w:val="28"/>
          <w:shd w:val="clear" w:color="auto" w:fill="FFFFFF"/>
        </w:rPr>
        <w:t>Bắc</w:t>
      </w:r>
      <w:r w:rsidR="00043EDE" w:rsidRPr="00D261EB">
        <w:rPr>
          <w:color w:val="000000" w:themeColor="text1"/>
          <w:sz w:val="28"/>
          <w:szCs w:val="28"/>
          <w:shd w:val="clear" w:color="auto" w:fill="FFFFFF"/>
        </w:rPr>
        <w:t xml:space="preserve">, </w:t>
      </w:r>
      <w:r w:rsidR="00156BC0">
        <w:rPr>
          <w:color w:val="000000" w:themeColor="text1"/>
          <w:sz w:val="28"/>
          <w:szCs w:val="28"/>
          <w:shd w:val="clear" w:color="auto" w:fill="FFFFFF"/>
        </w:rPr>
        <w:t xml:space="preserve">Nam </w:t>
      </w:r>
      <w:r w:rsidR="00043EDE" w:rsidRPr="00D261EB">
        <w:rPr>
          <w:color w:val="000000" w:themeColor="text1"/>
          <w:sz w:val="28"/>
          <w:szCs w:val="28"/>
          <w:shd w:val="clear" w:color="auto" w:fill="FFFFFF"/>
        </w:rPr>
        <w:t xml:space="preserve">Trung Bộ, </w:t>
      </w:r>
      <w:r w:rsidR="006A2883" w:rsidRPr="00D261EB">
        <w:rPr>
          <w:color w:val="000000" w:themeColor="text1"/>
          <w:sz w:val="28"/>
          <w:szCs w:val="28"/>
          <w:shd w:val="clear" w:color="auto" w:fill="FFFFFF"/>
        </w:rPr>
        <w:t>Tây Nguyên và Nam Bộ rải rác có mưa vừa đến mưa to</w:t>
      </w:r>
      <w:r w:rsidR="000C0D76" w:rsidRPr="00D261EB">
        <w:rPr>
          <w:color w:val="000000" w:themeColor="text1"/>
          <w:sz w:val="28"/>
          <w:szCs w:val="28"/>
          <w:shd w:val="clear" w:color="auto" w:fill="FFFFFF"/>
        </w:rPr>
        <w:t>,</w:t>
      </w:r>
      <w:r w:rsidR="005F61B1" w:rsidRPr="00D261EB">
        <w:rPr>
          <w:color w:val="000000" w:themeColor="text1"/>
          <w:sz w:val="28"/>
          <w:szCs w:val="28"/>
          <w:shd w:val="clear" w:color="auto" w:fill="FFFFFF"/>
        </w:rPr>
        <w:t xml:space="preserve"> </w:t>
      </w:r>
      <w:r w:rsidR="008F7A37" w:rsidRPr="00D261EB">
        <w:rPr>
          <w:color w:val="000000" w:themeColor="text1"/>
          <w:sz w:val="28"/>
          <w:szCs w:val="28"/>
          <w:shd w:val="clear" w:color="auto" w:fill="FFFFFF"/>
        </w:rPr>
        <w:t xml:space="preserve">lượng mưa phổ biến dưới </w:t>
      </w:r>
      <w:r w:rsidR="00EB01AD">
        <w:rPr>
          <w:color w:val="000000" w:themeColor="text1"/>
          <w:sz w:val="28"/>
          <w:szCs w:val="28"/>
          <w:shd w:val="clear" w:color="auto" w:fill="FFFFFF"/>
        </w:rPr>
        <w:t>4</w:t>
      </w:r>
      <w:r w:rsidR="00C34646" w:rsidRPr="00D261EB">
        <w:rPr>
          <w:color w:val="000000" w:themeColor="text1"/>
          <w:sz w:val="28"/>
          <w:szCs w:val="28"/>
          <w:shd w:val="clear" w:color="auto" w:fill="FFFFFF"/>
        </w:rPr>
        <w:t>0</w:t>
      </w:r>
      <w:r w:rsidR="008F7A37" w:rsidRPr="00D261EB">
        <w:rPr>
          <w:color w:val="000000" w:themeColor="text1"/>
          <w:sz w:val="28"/>
          <w:szCs w:val="28"/>
          <w:shd w:val="clear" w:color="auto" w:fill="FFFFFF"/>
        </w:rPr>
        <w:t>mm</w:t>
      </w:r>
      <w:r w:rsidR="006A2883" w:rsidRPr="00D261EB">
        <w:rPr>
          <w:color w:val="000000" w:themeColor="text1"/>
          <w:sz w:val="28"/>
          <w:szCs w:val="28"/>
          <w:shd w:val="clear" w:color="auto" w:fill="FFFFFF"/>
        </w:rPr>
        <w:t xml:space="preserve"> (các khu vực khác có mưa nhỏ hoặc không mưa)</w:t>
      </w:r>
      <w:r w:rsidR="00946939">
        <w:rPr>
          <w:color w:val="000000" w:themeColor="text1"/>
          <w:sz w:val="28"/>
          <w:szCs w:val="28"/>
          <w:shd w:val="clear" w:color="auto" w:fill="FFFFFF"/>
        </w:rPr>
        <w:t>.</w:t>
      </w:r>
      <w:r w:rsidR="005F61B1" w:rsidRPr="00D261EB">
        <w:rPr>
          <w:color w:val="000000" w:themeColor="text1"/>
          <w:sz w:val="28"/>
          <w:szCs w:val="28"/>
          <w:shd w:val="clear" w:color="auto" w:fill="FFFFFF"/>
        </w:rPr>
        <w:t xml:space="preserve"> </w:t>
      </w:r>
      <w:r w:rsidR="00946939">
        <w:rPr>
          <w:color w:val="000000" w:themeColor="text1"/>
          <w:sz w:val="28"/>
          <w:szCs w:val="28"/>
          <w:shd w:val="clear" w:color="auto" w:fill="FFFFFF"/>
        </w:rPr>
        <w:t>M</w:t>
      </w:r>
      <w:r w:rsidR="000C0D76" w:rsidRPr="00D261EB">
        <w:rPr>
          <w:color w:val="000000" w:themeColor="text1"/>
          <w:sz w:val="28"/>
          <w:szCs w:val="28"/>
          <w:shd w:val="clear" w:color="auto" w:fill="FFFFFF"/>
        </w:rPr>
        <w:t xml:space="preserve">ột số trạm có lượng mưa lớn hơn như: </w:t>
      </w:r>
    </w:p>
    <w:tbl>
      <w:tblPr>
        <w:tblW w:w="4884" w:type="pct"/>
        <w:tblInd w:w="108" w:type="dxa"/>
        <w:tblLook w:val="04A0" w:firstRow="1" w:lastRow="0" w:firstColumn="1" w:lastColumn="0" w:noHBand="0" w:noVBand="1"/>
      </w:tblPr>
      <w:tblGrid>
        <w:gridCol w:w="3242"/>
        <w:gridCol w:w="1148"/>
        <w:gridCol w:w="222"/>
        <w:gridCol w:w="3459"/>
        <w:gridCol w:w="1002"/>
      </w:tblGrid>
      <w:tr w:rsidR="00F15601" w:rsidRPr="00E01459" w:rsidTr="00E026DE">
        <w:trPr>
          <w:trHeight w:val="255"/>
        </w:trPr>
        <w:tc>
          <w:tcPr>
            <w:tcW w:w="1717" w:type="pct"/>
            <w:noWrap/>
            <w:vAlign w:val="bottom"/>
          </w:tcPr>
          <w:p w:rsidR="00F15601" w:rsidRPr="00E01459" w:rsidRDefault="00F15601" w:rsidP="00AF3658">
            <w:pPr>
              <w:spacing w:line="288" w:lineRule="auto"/>
              <w:jc w:val="both"/>
              <w:rPr>
                <w:sz w:val="28"/>
                <w:szCs w:val="28"/>
              </w:rPr>
            </w:pPr>
            <w:r>
              <w:rPr>
                <w:sz w:val="28"/>
                <w:szCs w:val="28"/>
              </w:rPr>
              <w:t>Bắc Quang (Hà Giang)</w:t>
            </w:r>
          </w:p>
        </w:tc>
        <w:tc>
          <w:tcPr>
            <w:tcW w:w="668" w:type="pct"/>
            <w:noWrap/>
            <w:vAlign w:val="bottom"/>
          </w:tcPr>
          <w:p w:rsidR="00F15601" w:rsidRPr="00E01459" w:rsidRDefault="00F15601" w:rsidP="00AF3658">
            <w:pPr>
              <w:spacing w:line="288" w:lineRule="auto"/>
              <w:jc w:val="right"/>
              <w:rPr>
                <w:sz w:val="28"/>
                <w:szCs w:val="28"/>
              </w:rPr>
            </w:pPr>
            <w:r>
              <w:rPr>
                <w:sz w:val="28"/>
                <w:szCs w:val="28"/>
              </w:rPr>
              <w:t xml:space="preserve">125 </w:t>
            </w:r>
            <w:r w:rsidRPr="00E01459">
              <w:rPr>
                <w:sz w:val="28"/>
                <w:szCs w:val="28"/>
              </w:rPr>
              <w:t>mm</w:t>
            </w:r>
          </w:p>
        </w:tc>
        <w:tc>
          <w:tcPr>
            <w:tcW w:w="156" w:type="pct"/>
            <w:noWrap/>
            <w:vAlign w:val="bottom"/>
          </w:tcPr>
          <w:p w:rsidR="00F15601" w:rsidRPr="00E01459" w:rsidRDefault="00F15601" w:rsidP="00AF3658">
            <w:pPr>
              <w:spacing w:line="288" w:lineRule="auto"/>
              <w:jc w:val="both"/>
              <w:rPr>
                <w:rFonts w:asciiTheme="minorHAnsi" w:eastAsiaTheme="minorHAnsi" w:hAnsiTheme="minorHAnsi"/>
                <w:sz w:val="28"/>
                <w:szCs w:val="28"/>
              </w:rPr>
            </w:pPr>
          </w:p>
        </w:tc>
        <w:tc>
          <w:tcPr>
            <w:tcW w:w="1906" w:type="pct"/>
            <w:noWrap/>
            <w:vAlign w:val="bottom"/>
          </w:tcPr>
          <w:p w:rsidR="00F15601" w:rsidRPr="00E01459" w:rsidRDefault="00F15601" w:rsidP="00AF3658">
            <w:pPr>
              <w:spacing w:line="288" w:lineRule="auto"/>
              <w:jc w:val="both"/>
              <w:rPr>
                <w:sz w:val="28"/>
                <w:szCs w:val="28"/>
              </w:rPr>
            </w:pPr>
            <w:r>
              <w:rPr>
                <w:sz w:val="28"/>
                <w:szCs w:val="28"/>
              </w:rPr>
              <w:t>Nhà Bè (Hồ Chí Minh)</w:t>
            </w:r>
          </w:p>
        </w:tc>
        <w:tc>
          <w:tcPr>
            <w:tcW w:w="553" w:type="pct"/>
            <w:noWrap/>
            <w:vAlign w:val="bottom"/>
          </w:tcPr>
          <w:p w:rsidR="00F15601" w:rsidRPr="00E01459" w:rsidRDefault="00F15601" w:rsidP="00AF3658">
            <w:pPr>
              <w:spacing w:line="288" w:lineRule="auto"/>
              <w:jc w:val="right"/>
              <w:rPr>
                <w:sz w:val="28"/>
                <w:szCs w:val="28"/>
              </w:rPr>
            </w:pPr>
            <w:r>
              <w:rPr>
                <w:sz w:val="28"/>
                <w:szCs w:val="28"/>
              </w:rPr>
              <w:t xml:space="preserve">50 </w:t>
            </w:r>
            <w:r w:rsidRPr="00E01459">
              <w:rPr>
                <w:sz w:val="28"/>
                <w:szCs w:val="28"/>
              </w:rPr>
              <w:t>mm</w:t>
            </w:r>
          </w:p>
        </w:tc>
      </w:tr>
      <w:tr w:rsidR="00F15601" w:rsidRPr="00E01459" w:rsidTr="00E026DE">
        <w:trPr>
          <w:trHeight w:val="255"/>
        </w:trPr>
        <w:tc>
          <w:tcPr>
            <w:tcW w:w="1717" w:type="pct"/>
            <w:noWrap/>
            <w:vAlign w:val="bottom"/>
          </w:tcPr>
          <w:p w:rsidR="00F15601" w:rsidRPr="00DA373F" w:rsidRDefault="00F15601" w:rsidP="00AF3658">
            <w:pPr>
              <w:spacing w:line="288" w:lineRule="auto"/>
              <w:jc w:val="both"/>
              <w:rPr>
                <w:sz w:val="28"/>
                <w:szCs w:val="28"/>
              </w:rPr>
            </w:pPr>
            <w:r>
              <w:rPr>
                <w:sz w:val="28"/>
                <w:szCs w:val="28"/>
              </w:rPr>
              <w:t>Cửa Đạt (Thanh Hóa)</w:t>
            </w:r>
          </w:p>
        </w:tc>
        <w:tc>
          <w:tcPr>
            <w:tcW w:w="668" w:type="pct"/>
            <w:noWrap/>
            <w:vAlign w:val="bottom"/>
          </w:tcPr>
          <w:p w:rsidR="00F15601" w:rsidRPr="00DA373F" w:rsidRDefault="00F15601" w:rsidP="00AF3658">
            <w:pPr>
              <w:spacing w:line="288" w:lineRule="auto"/>
              <w:jc w:val="right"/>
              <w:rPr>
                <w:sz w:val="28"/>
                <w:szCs w:val="28"/>
              </w:rPr>
            </w:pPr>
            <w:r>
              <w:rPr>
                <w:sz w:val="28"/>
                <w:szCs w:val="28"/>
              </w:rPr>
              <w:t>49 mm</w:t>
            </w:r>
          </w:p>
        </w:tc>
        <w:tc>
          <w:tcPr>
            <w:tcW w:w="156" w:type="pct"/>
            <w:noWrap/>
            <w:vAlign w:val="bottom"/>
          </w:tcPr>
          <w:p w:rsidR="00F15601" w:rsidRPr="00E01459" w:rsidRDefault="00F15601" w:rsidP="00AF3658">
            <w:pPr>
              <w:spacing w:line="288" w:lineRule="auto"/>
              <w:jc w:val="both"/>
              <w:rPr>
                <w:rFonts w:asciiTheme="minorHAnsi" w:eastAsiaTheme="minorHAnsi" w:hAnsiTheme="minorHAnsi"/>
                <w:sz w:val="28"/>
                <w:szCs w:val="28"/>
              </w:rPr>
            </w:pPr>
          </w:p>
        </w:tc>
        <w:tc>
          <w:tcPr>
            <w:tcW w:w="1906" w:type="pct"/>
            <w:noWrap/>
            <w:vAlign w:val="bottom"/>
          </w:tcPr>
          <w:p w:rsidR="00F15601" w:rsidRDefault="00F15601" w:rsidP="00AF3658">
            <w:pPr>
              <w:spacing w:line="288" w:lineRule="auto"/>
              <w:jc w:val="both"/>
              <w:rPr>
                <w:sz w:val="28"/>
                <w:szCs w:val="28"/>
              </w:rPr>
            </w:pPr>
            <w:r>
              <w:rPr>
                <w:sz w:val="28"/>
                <w:szCs w:val="28"/>
              </w:rPr>
              <w:t>Vũng Tàu (B.R.Vũng Tàu)</w:t>
            </w:r>
          </w:p>
        </w:tc>
        <w:tc>
          <w:tcPr>
            <w:tcW w:w="553" w:type="pct"/>
            <w:noWrap/>
            <w:vAlign w:val="bottom"/>
          </w:tcPr>
          <w:p w:rsidR="00F15601" w:rsidRDefault="00F15601" w:rsidP="00AF3658">
            <w:pPr>
              <w:spacing w:line="288" w:lineRule="auto"/>
              <w:jc w:val="right"/>
              <w:rPr>
                <w:sz w:val="28"/>
                <w:szCs w:val="28"/>
              </w:rPr>
            </w:pPr>
            <w:r>
              <w:rPr>
                <w:sz w:val="28"/>
                <w:szCs w:val="28"/>
              </w:rPr>
              <w:t>51 mm</w:t>
            </w:r>
          </w:p>
        </w:tc>
      </w:tr>
      <w:tr w:rsidR="00F15601" w:rsidRPr="00E01459" w:rsidTr="00E026DE">
        <w:trPr>
          <w:trHeight w:val="255"/>
        </w:trPr>
        <w:tc>
          <w:tcPr>
            <w:tcW w:w="1717" w:type="pct"/>
            <w:noWrap/>
            <w:vAlign w:val="bottom"/>
          </w:tcPr>
          <w:p w:rsidR="00F15601" w:rsidRPr="00DA373F" w:rsidRDefault="00F15601" w:rsidP="00AF3658">
            <w:pPr>
              <w:spacing w:line="288" w:lineRule="auto"/>
              <w:jc w:val="both"/>
              <w:rPr>
                <w:sz w:val="28"/>
                <w:szCs w:val="28"/>
              </w:rPr>
            </w:pPr>
            <w:r>
              <w:rPr>
                <w:sz w:val="28"/>
                <w:szCs w:val="28"/>
              </w:rPr>
              <w:t>Phương Cựu (Ninh Thuận)</w:t>
            </w:r>
          </w:p>
        </w:tc>
        <w:tc>
          <w:tcPr>
            <w:tcW w:w="668" w:type="pct"/>
            <w:noWrap/>
            <w:vAlign w:val="bottom"/>
          </w:tcPr>
          <w:p w:rsidR="00F15601" w:rsidRPr="00DA373F" w:rsidRDefault="00F15601" w:rsidP="00AF3658">
            <w:pPr>
              <w:spacing w:line="288" w:lineRule="auto"/>
              <w:jc w:val="center"/>
              <w:rPr>
                <w:sz w:val="28"/>
                <w:szCs w:val="28"/>
              </w:rPr>
            </w:pPr>
            <w:r>
              <w:rPr>
                <w:sz w:val="28"/>
                <w:szCs w:val="28"/>
              </w:rPr>
              <w:t>40 mm</w:t>
            </w:r>
          </w:p>
        </w:tc>
        <w:tc>
          <w:tcPr>
            <w:tcW w:w="156" w:type="pct"/>
            <w:noWrap/>
            <w:vAlign w:val="bottom"/>
          </w:tcPr>
          <w:p w:rsidR="00F15601" w:rsidRPr="00E01459" w:rsidRDefault="00F15601" w:rsidP="00AF3658">
            <w:pPr>
              <w:spacing w:line="288" w:lineRule="auto"/>
              <w:jc w:val="both"/>
              <w:rPr>
                <w:rFonts w:asciiTheme="minorHAnsi" w:eastAsiaTheme="minorHAnsi" w:hAnsiTheme="minorHAnsi"/>
                <w:sz w:val="28"/>
                <w:szCs w:val="28"/>
              </w:rPr>
            </w:pPr>
          </w:p>
        </w:tc>
        <w:tc>
          <w:tcPr>
            <w:tcW w:w="1906" w:type="pct"/>
            <w:noWrap/>
            <w:vAlign w:val="bottom"/>
          </w:tcPr>
          <w:p w:rsidR="00F15601" w:rsidRDefault="00F15601" w:rsidP="00AF3658">
            <w:pPr>
              <w:spacing w:line="288" w:lineRule="auto"/>
              <w:jc w:val="both"/>
              <w:rPr>
                <w:sz w:val="28"/>
                <w:szCs w:val="28"/>
              </w:rPr>
            </w:pPr>
            <w:r>
              <w:rPr>
                <w:sz w:val="28"/>
                <w:szCs w:val="28"/>
              </w:rPr>
              <w:t>Huyền Trân (B.R.Vũng Tàu)</w:t>
            </w:r>
          </w:p>
        </w:tc>
        <w:tc>
          <w:tcPr>
            <w:tcW w:w="553" w:type="pct"/>
            <w:noWrap/>
            <w:vAlign w:val="bottom"/>
          </w:tcPr>
          <w:p w:rsidR="00F15601" w:rsidRDefault="00F15601" w:rsidP="00AF3658">
            <w:pPr>
              <w:spacing w:line="288" w:lineRule="auto"/>
              <w:jc w:val="right"/>
              <w:rPr>
                <w:sz w:val="28"/>
                <w:szCs w:val="28"/>
              </w:rPr>
            </w:pPr>
            <w:r>
              <w:rPr>
                <w:sz w:val="28"/>
                <w:szCs w:val="28"/>
              </w:rPr>
              <w:t>56 mm</w:t>
            </w:r>
          </w:p>
        </w:tc>
      </w:tr>
      <w:tr w:rsidR="00F15601" w:rsidRPr="00E01459" w:rsidTr="00E026DE">
        <w:trPr>
          <w:trHeight w:val="255"/>
        </w:trPr>
        <w:tc>
          <w:tcPr>
            <w:tcW w:w="1717" w:type="pct"/>
            <w:noWrap/>
            <w:vAlign w:val="bottom"/>
          </w:tcPr>
          <w:p w:rsidR="00F15601" w:rsidRPr="00E01459" w:rsidRDefault="00F15601" w:rsidP="00AF3658">
            <w:pPr>
              <w:spacing w:line="288" w:lineRule="auto"/>
              <w:jc w:val="both"/>
              <w:rPr>
                <w:sz w:val="28"/>
                <w:szCs w:val="28"/>
              </w:rPr>
            </w:pPr>
            <w:r>
              <w:rPr>
                <w:sz w:val="28"/>
                <w:szCs w:val="28"/>
              </w:rPr>
              <w:t>Biên Hòa (Đồng Nai)</w:t>
            </w:r>
          </w:p>
        </w:tc>
        <w:tc>
          <w:tcPr>
            <w:tcW w:w="668" w:type="pct"/>
            <w:noWrap/>
            <w:vAlign w:val="bottom"/>
          </w:tcPr>
          <w:p w:rsidR="00F15601" w:rsidRPr="00E01459" w:rsidRDefault="00F15601" w:rsidP="00AF3658">
            <w:pPr>
              <w:spacing w:line="288" w:lineRule="auto"/>
              <w:jc w:val="right"/>
              <w:rPr>
                <w:sz w:val="28"/>
                <w:szCs w:val="28"/>
              </w:rPr>
            </w:pPr>
            <w:r>
              <w:rPr>
                <w:sz w:val="28"/>
                <w:szCs w:val="28"/>
              </w:rPr>
              <w:t>54 mm</w:t>
            </w:r>
          </w:p>
        </w:tc>
        <w:tc>
          <w:tcPr>
            <w:tcW w:w="156" w:type="pct"/>
            <w:noWrap/>
            <w:vAlign w:val="bottom"/>
          </w:tcPr>
          <w:p w:rsidR="00F15601" w:rsidRPr="00E01459" w:rsidRDefault="00F15601" w:rsidP="00AF3658">
            <w:pPr>
              <w:spacing w:line="288" w:lineRule="auto"/>
              <w:jc w:val="both"/>
              <w:rPr>
                <w:rFonts w:asciiTheme="minorHAnsi" w:eastAsiaTheme="minorHAnsi" w:hAnsiTheme="minorHAnsi"/>
                <w:sz w:val="28"/>
                <w:szCs w:val="28"/>
              </w:rPr>
            </w:pPr>
          </w:p>
        </w:tc>
        <w:tc>
          <w:tcPr>
            <w:tcW w:w="1906" w:type="pct"/>
            <w:noWrap/>
            <w:vAlign w:val="bottom"/>
          </w:tcPr>
          <w:p w:rsidR="00F15601" w:rsidRPr="00E01459" w:rsidRDefault="00F15601" w:rsidP="00AF3658">
            <w:pPr>
              <w:spacing w:line="288" w:lineRule="auto"/>
              <w:jc w:val="both"/>
              <w:rPr>
                <w:sz w:val="28"/>
                <w:szCs w:val="28"/>
              </w:rPr>
            </w:pPr>
            <w:r>
              <w:rPr>
                <w:sz w:val="28"/>
                <w:szCs w:val="28"/>
              </w:rPr>
              <w:t>Phú Quốc (Kiên Giang)</w:t>
            </w:r>
          </w:p>
        </w:tc>
        <w:tc>
          <w:tcPr>
            <w:tcW w:w="553" w:type="pct"/>
            <w:noWrap/>
            <w:vAlign w:val="bottom"/>
          </w:tcPr>
          <w:p w:rsidR="00F15601" w:rsidRPr="00E01459" w:rsidRDefault="00F15601" w:rsidP="00AF3658">
            <w:pPr>
              <w:spacing w:line="288" w:lineRule="auto"/>
              <w:jc w:val="right"/>
              <w:rPr>
                <w:sz w:val="28"/>
                <w:szCs w:val="28"/>
              </w:rPr>
            </w:pPr>
            <w:r>
              <w:rPr>
                <w:sz w:val="28"/>
                <w:szCs w:val="28"/>
              </w:rPr>
              <w:t xml:space="preserve">56 </w:t>
            </w:r>
            <w:r w:rsidRPr="00E01459">
              <w:rPr>
                <w:sz w:val="28"/>
                <w:szCs w:val="28"/>
              </w:rPr>
              <w:t>mm</w:t>
            </w:r>
          </w:p>
        </w:tc>
      </w:tr>
    </w:tbl>
    <w:p w:rsidR="009C41A2" w:rsidRPr="00DA373F" w:rsidRDefault="00BA173A" w:rsidP="00F42607">
      <w:pPr>
        <w:tabs>
          <w:tab w:val="right" w:pos="9072"/>
        </w:tabs>
        <w:spacing w:before="60" w:line="288" w:lineRule="auto"/>
        <w:ind w:firstLine="567"/>
        <w:jc w:val="both"/>
        <w:rPr>
          <w:sz w:val="28"/>
          <w:szCs w:val="28"/>
        </w:rPr>
      </w:pPr>
      <w:r w:rsidRPr="00DA373F">
        <w:rPr>
          <w:b/>
          <w:bCs/>
          <w:i/>
          <w:sz w:val="28"/>
          <w:szCs w:val="28"/>
          <w:shd w:val="clear" w:color="auto" w:fill="FFFFFF"/>
        </w:rPr>
        <w:t>4</w:t>
      </w:r>
      <w:r w:rsidR="00403588" w:rsidRPr="00DA373F">
        <w:rPr>
          <w:b/>
          <w:bCs/>
          <w:i/>
          <w:sz w:val="28"/>
          <w:szCs w:val="28"/>
          <w:shd w:val="clear" w:color="auto" w:fill="FFFFFF"/>
        </w:rPr>
        <w:t>.2. Lượng mưa đêm:</w:t>
      </w:r>
      <w:r w:rsidR="00403588" w:rsidRPr="00DA373F">
        <w:rPr>
          <w:sz w:val="28"/>
          <w:szCs w:val="28"/>
        </w:rPr>
        <w:t xml:space="preserve"> </w:t>
      </w:r>
      <w:r w:rsidR="00403588" w:rsidRPr="00A04BE2">
        <w:rPr>
          <w:sz w:val="28"/>
          <w:szCs w:val="28"/>
        </w:rPr>
        <w:t xml:space="preserve">Từ 19h00 ngày </w:t>
      </w:r>
      <w:r w:rsidR="00F05508" w:rsidRPr="00A04BE2">
        <w:rPr>
          <w:sz w:val="28"/>
          <w:szCs w:val="28"/>
        </w:rPr>
        <w:t>1</w:t>
      </w:r>
      <w:r w:rsidR="0085475E" w:rsidRPr="00A04BE2">
        <w:rPr>
          <w:sz w:val="28"/>
          <w:szCs w:val="28"/>
        </w:rPr>
        <w:t>9</w:t>
      </w:r>
      <w:r w:rsidR="00403588" w:rsidRPr="00A04BE2">
        <w:rPr>
          <w:sz w:val="28"/>
          <w:szCs w:val="28"/>
        </w:rPr>
        <w:t xml:space="preserve">/6 đến 07h00 ngày </w:t>
      </w:r>
      <w:r w:rsidR="0085475E" w:rsidRPr="00A04BE2">
        <w:rPr>
          <w:sz w:val="28"/>
          <w:szCs w:val="28"/>
        </w:rPr>
        <w:t>20</w:t>
      </w:r>
      <w:r w:rsidR="00403588" w:rsidRPr="00A04BE2">
        <w:rPr>
          <w:sz w:val="28"/>
          <w:szCs w:val="28"/>
        </w:rPr>
        <w:t xml:space="preserve">/6, </w:t>
      </w:r>
      <w:r w:rsidR="00934BD1">
        <w:rPr>
          <w:sz w:val="28"/>
          <w:szCs w:val="28"/>
        </w:rPr>
        <w:t xml:space="preserve">các tỉnh </w:t>
      </w:r>
      <w:r w:rsidR="0043426A">
        <w:rPr>
          <w:sz w:val="28"/>
          <w:szCs w:val="28"/>
        </w:rPr>
        <w:t>miền núi phía Bắc</w:t>
      </w:r>
      <w:r w:rsidR="00934BD1">
        <w:rPr>
          <w:sz w:val="28"/>
          <w:szCs w:val="28"/>
        </w:rPr>
        <w:t xml:space="preserve">, </w:t>
      </w:r>
      <w:r w:rsidR="00F42607">
        <w:rPr>
          <w:sz w:val="28"/>
          <w:szCs w:val="28"/>
        </w:rPr>
        <w:t>các tỉnh Thanh Hóa, Nghệ An</w:t>
      </w:r>
      <w:r w:rsidR="00F42607">
        <w:rPr>
          <w:sz w:val="28"/>
          <w:szCs w:val="28"/>
        </w:rPr>
        <w:t>,</w:t>
      </w:r>
      <w:r w:rsidR="00F42607">
        <w:rPr>
          <w:sz w:val="28"/>
          <w:szCs w:val="28"/>
        </w:rPr>
        <w:t xml:space="preserve"> </w:t>
      </w:r>
      <w:r w:rsidR="003660F7">
        <w:rPr>
          <w:sz w:val="28"/>
          <w:szCs w:val="28"/>
        </w:rPr>
        <w:t>Nam Trung Bộ và Tây Nguyên rải rác có mưa</w:t>
      </w:r>
      <w:r w:rsidR="00A04BE2" w:rsidRPr="00A04BE2">
        <w:rPr>
          <w:sz w:val="28"/>
          <w:szCs w:val="28"/>
        </w:rPr>
        <w:t xml:space="preserve">, </w:t>
      </w:r>
      <w:r w:rsidR="00F42607">
        <w:rPr>
          <w:sz w:val="28"/>
          <w:szCs w:val="28"/>
        </w:rPr>
        <w:t>lượng mưa phổ biến dưới 20 mm</w:t>
      </w:r>
      <w:r w:rsidR="00121295">
        <w:rPr>
          <w:sz w:val="28"/>
          <w:szCs w:val="28"/>
        </w:rPr>
        <w:t xml:space="preserve"> </w:t>
      </w:r>
      <w:r w:rsidR="00934BD1">
        <w:rPr>
          <w:sz w:val="28"/>
          <w:szCs w:val="28"/>
        </w:rPr>
        <w:t>(</w:t>
      </w:r>
      <w:r w:rsidR="00180578">
        <w:rPr>
          <w:sz w:val="28"/>
          <w:szCs w:val="28"/>
        </w:rPr>
        <w:t>các khu vực khác có mưa nhỏ hoặc</w:t>
      </w:r>
      <w:r w:rsidR="00934BD1">
        <w:rPr>
          <w:sz w:val="28"/>
          <w:szCs w:val="28"/>
        </w:rPr>
        <w:t xml:space="preserve"> không mưa</w:t>
      </w:r>
      <w:r w:rsidR="00D96A70">
        <w:rPr>
          <w:sz w:val="28"/>
          <w:szCs w:val="28"/>
        </w:rPr>
        <w:t>).</w:t>
      </w:r>
      <w:r w:rsidR="00770781" w:rsidRPr="00A04BE2">
        <w:rPr>
          <w:sz w:val="28"/>
          <w:szCs w:val="28"/>
        </w:rPr>
        <w:t xml:space="preserve"> M</w:t>
      </w:r>
      <w:r w:rsidR="00F05508" w:rsidRPr="00A04BE2">
        <w:rPr>
          <w:sz w:val="28"/>
          <w:szCs w:val="28"/>
        </w:rPr>
        <w:t>ột số trạm có lượng mưa lớn</w:t>
      </w:r>
      <w:r w:rsidR="00976EA1">
        <w:rPr>
          <w:sz w:val="28"/>
          <w:szCs w:val="28"/>
        </w:rPr>
        <w:t xml:space="preserve"> hơn</w:t>
      </w:r>
      <w:r w:rsidR="00F05508" w:rsidRPr="00A04BE2">
        <w:rPr>
          <w:sz w:val="28"/>
          <w:szCs w:val="28"/>
        </w:rPr>
        <w:t xml:space="preserve"> như:</w:t>
      </w:r>
      <w:r w:rsidR="00F05508" w:rsidRPr="00DA373F">
        <w:rPr>
          <w:sz w:val="28"/>
          <w:szCs w:val="28"/>
        </w:rPr>
        <w:t xml:space="preserve"> </w:t>
      </w:r>
    </w:p>
    <w:tbl>
      <w:tblPr>
        <w:tblW w:w="4884" w:type="pct"/>
        <w:tblInd w:w="108" w:type="dxa"/>
        <w:tblLook w:val="04A0" w:firstRow="1" w:lastRow="0" w:firstColumn="1" w:lastColumn="0" w:noHBand="0" w:noVBand="1"/>
      </w:tblPr>
      <w:tblGrid>
        <w:gridCol w:w="3126"/>
        <w:gridCol w:w="1192"/>
        <w:gridCol w:w="261"/>
        <w:gridCol w:w="3352"/>
        <w:gridCol w:w="1142"/>
      </w:tblGrid>
      <w:tr w:rsidR="0091084B" w:rsidRPr="00DA373F" w:rsidTr="0091084B">
        <w:trPr>
          <w:trHeight w:val="255"/>
        </w:trPr>
        <w:tc>
          <w:tcPr>
            <w:tcW w:w="1723" w:type="pct"/>
            <w:noWrap/>
            <w:vAlign w:val="bottom"/>
          </w:tcPr>
          <w:p w:rsidR="0091084B" w:rsidRPr="00DA373F" w:rsidRDefault="0091084B" w:rsidP="00AF3658">
            <w:pPr>
              <w:spacing w:line="288" w:lineRule="auto"/>
              <w:jc w:val="both"/>
              <w:rPr>
                <w:sz w:val="28"/>
                <w:szCs w:val="28"/>
                <w:lang w:val="fr-FR"/>
              </w:rPr>
            </w:pPr>
            <w:r>
              <w:rPr>
                <w:sz w:val="28"/>
                <w:szCs w:val="28"/>
                <w:lang w:val="fr-FR"/>
              </w:rPr>
              <w:t>Mường Tè</w:t>
            </w:r>
            <w:r w:rsidRPr="00DA373F">
              <w:rPr>
                <w:sz w:val="28"/>
                <w:szCs w:val="28"/>
                <w:lang w:val="fr-FR"/>
              </w:rPr>
              <w:t xml:space="preserve"> (Lai Châu)</w:t>
            </w:r>
          </w:p>
        </w:tc>
        <w:tc>
          <w:tcPr>
            <w:tcW w:w="657" w:type="pct"/>
            <w:noWrap/>
            <w:vAlign w:val="bottom"/>
          </w:tcPr>
          <w:p w:rsidR="0091084B" w:rsidRPr="00DA373F" w:rsidRDefault="0091084B" w:rsidP="00AF3658">
            <w:pPr>
              <w:spacing w:line="288" w:lineRule="auto"/>
              <w:jc w:val="right"/>
              <w:rPr>
                <w:sz w:val="28"/>
                <w:szCs w:val="28"/>
              </w:rPr>
            </w:pPr>
            <w:r>
              <w:rPr>
                <w:sz w:val="28"/>
                <w:szCs w:val="28"/>
              </w:rPr>
              <w:t>45</w:t>
            </w:r>
            <w:r w:rsidRPr="00DA373F">
              <w:rPr>
                <w:sz w:val="28"/>
                <w:szCs w:val="28"/>
              </w:rPr>
              <w:t xml:space="preserve"> mm</w:t>
            </w:r>
          </w:p>
        </w:tc>
        <w:tc>
          <w:tcPr>
            <w:tcW w:w="144" w:type="pct"/>
            <w:noWrap/>
            <w:vAlign w:val="bottom"/>
          </w:tcPr>
          <w:p w:rsidR="0091084B" w:rsidRPr="00DA373F" w:rsidRDefault="0091084B" w:rsidP="00AF3658">
            <w:pPr>
              <w:spacing w:line="288" w:lineRule="auto"/>
              <w:jc w:val="both"/>
              <w:rPr>
                <w:rFonts w:asciiTheme="minorHAnsi" w:eastAsiaTheme="minorHAnsi" w:hAnsiTheme="minorHAnsi"/>
                <w:sz w:val="28"/>
                <w:szCs w:val="28"/>
              </w:rPr>
            </w:pPr>
          </w:p>
        </w:tc>
        <w:tc>
          <w:tcPr>
            <w:tcW w:w="1847" w:type="pct"/>
            <w:noWrap/>
            <w:vAlign w:val="bottom"/>
          </w:tcPr>
          <w:p w:rsidR="0091084B" w:rsidRPr="00DA373F" w:rsidRDefault="009B4EFF" w:rsidP="00AF3658">
            <w:pPr>
              <w:spacing w:line="288" w:lineRule="auto"/>
              <w:jc w:val="both"/>
              <w:rPr>
                <w:sz w:val="28"/>
                <w:szCs w:val="28"/>
                <w:lang w:val="fr-FR"/>
              </w:rPr>
            </w:pPr>
            <w:r>
              <w:rPr>
                <w:sz w:val="28"/>
                <w:szCs w:val="28"/>
                <w:lang w:val="fr-FR"/>
              </w:rPr>
              <w:t>Thạch Giám (Nghệ An)</w:t>
            </w:r>
          </w:p>
        </w:tc>
        <w:tc>
          <w:tcPr>
            <w:tcW w:w="629" w:type="pct"/>
            <w:noWrap/>
            <w:vAlign w:val="bottom"/>
          </w:tcPr>
          <w:p w:rsidR="0091084B" w:rsidRPr="00DA373F" w:rsidRDefault="009B4EFF" w:rsidP="00AF3658">
            <w:pPr>
              <w:spacing w:line="288" w:lineRule="auto"/>
              <w:jc w:val="right"/>
              <w:rPr>
                <w:sz w:val="28"/>
                <w:szCs w:val="28"/>
              </w:rPr>
            </w:pPr>
            <w:r>
              <w:rPr>
                <w:sz w:val="28"/>
                <w:szCs w:val="28"/>
              </w:rPr>
              <w:t>33 mm</w:t>
            </w:r>
          </w:p>
        </w:tc>
      </w:tr>
      <w:tr w:rsidR="009B4EFF" w:rsidRPr="00DA373F" w:rsidTr="0091084B">
        <w:trPr>
          <w:trHeight w:val="255"/>
        </w:trPr>
        <w:tc>
          <w:tcPr>
            <w:tcW w:w="1723" w:type="pct"/>
            <w:noWrap/>
            <w:vAlign w:val="bottom"/>
          </w:tcPr>
          <w:p w:rsidR="009B4EFF" w:rsidRPr="00DA373F" w:rsidRDefault="009B4EFF" w:rsidP="00AF3658">
            <w:pPr>
              <w:spacing w:line="288" w:lineRule="auto"/>
              <w:jc w:val="both"/>
              <w:rPr>
                <w:sz w:val="28"/>
                <w:szCs w:val="28"/>
              </w:rPr>
            </w:pPr>
            <w:r w:rsidRPr="00DA373F">
              <w:rPr>
                <w:sz w:val="28"/>
                <w:szCs w:val="28"/>
              </w:rPr>
              <w:t>Bắc Quang (Hà Giang)</w:t>
            </w:r>
          </w:p>
        </w:tc>
        <w:tc>
          <w:tcPr>
            <w:tcW w:w="657" w:type="pct"/>
            <w:noWrap/>
            <w:vAlign w:val="bottom"/>
          </w:tcPr>
          <w:p w:rsidR="009B4EFF" w:rsidRPr="00DA373F" w:rsidRDefault="009B4EFF" w:rsidP="00AF3658">
            <w:pPr>
              <w:spacing w:line="288" w:lineRule="auto"/>
              <w:jc w:val="right"/>
              <w:rPr>
                <w:sz w:val="28"/>
                <w:szCs w:val="28"/>
              </w:rPr>
            </w:pPr>
            <w:r>
              <w:rPr>
                <w:sz w:val="28"/>
                <w:szCs w:val="28"/>
              </w:rPr>
              <w:t>153</w:t>
            </w:r>
            <w:r w:rsidRPr="00DA373F">
              <w:rPr>
                <w:sz w:val="28"/>
                <w:szCs w:val="28"/>
              </w:rPr>
              <w:t xml:space="preserve"> mm</w:t>
            </w:r>
          </w:p>
        </w:tc>
        <w:tc>
          <w:tcPr>
            <w:tcW w:w="144" w:type="pct"/>
            <w:noWrap/>
            <w:vAlign w:val="bottom"/>
          </w:tcPr>
          <w:p w:rsidR="009B4EFF" w:rsidRPr="00DA373F" w:rsidRDefault="009B4EFF" w:rsidP="00AF3658">
            <w:pPr>
              <w:spacing w:line="288" w:lineRule="auto"/>
              <w:jc w:val="both"/>
              <w:rPr>
                <w:rFonts w:asciiTheme="minorHAnsi" w:eastAsiaTheme="minorHAnsi" w:hAnsiTheme="minorHAnsi"/>
                <w:sz w:val="28"/>
                <w:szCs w:val="28"/>
              </w:rPr>
            </w:pPr>
          </w:p>
        </w:tc>
        <w:tc>
          <w:tcPr>
            <w:tcW w:w="1847" w:type="pct"/>
            <w:noWrap/>
            <w:vAlign w:val="bottom"/>
          </w:tcPr>
          <w:p w:rsidR="009B4EFF" w:rsidRPr="00DA373F" w:rsidRDefault="009B4EFF" w:rsidP="00AF3658">
            <w:pPr>
              <w:spacing w:line="288" w:lineRule="auto"/>
              <w:jc w:val="both"/>
              <w:rPr>
                <w:sz w:val="28"/>
                <w:szCs w:val="28"/>
              </w:rPr>
            </w:pPr>
            <w:r>
              <w:rPr>
                <w:sz w:val="28"/>
                <w:szCs w:val="28"/>
              </w:rPr>
              <w:t>Sơn Giang (Quảng Ngãi)</w:t>
            </w:r>
          </w:p>
        </w:tc>
        <w:tc>
          <w:tcPr>
            <w:tcW w:w="629" w:type="pct"/>
            <w:noWrap/>
            <w:vAlign w:val="bottom"/>
          </w:tcPr>
          <w:p w:rsidR="009B4EFF" w:rsidRPr="00DA373F" w:rsidRDefault="009B4EFF" w:rsidP="00AF3658">
            <w:pPr>
              <w:spacing w:line="288" w:lineRule="auto"/>
              <w:jc w:val="right"/>
              <w:rPr>
                <w:sz w:val="28"/>
                <w:szCs w:val="28"/>
              </w:rPr>
            </w:pPr>
            <w:r>
              <w:rPr>
                <w:sz w:val="28"/>
                <w:szCs w:val="28"/>
              </w:rPr>
              <w:t>46 mm</w:t>
            </w:r>
          </w:p>
        </w:tc>
      </w:tr>
      <w:tr w:rsidR="009B4EFF" w:rsidRPr="00DA373F" w:rsidTr="0091084B">
        <w:trPr>
          <w:trHeight w:val="255"/>
        </w:trPr>
        <w:tc>
          <w:tcPr>
            <w:tcW w:w="1723" w:type="pct"/>
            <w:noWrap/>
            <w:vAlign w:val="bottom"/>
          </w:tcPr>
          <w:p w:rsidR="009B4EFF" w:rsidRPr="00DA373F" w:rsidRDefault="009B4EFF" w:rsidP="00AF3658">
            <w:pPr>
              <w:spacing w:line="288" w:lineRule="auto"/>
              <w:jc w:val="both"/>
              <w:rPr>
                <w:sz w:val="28"/>
                <w:szCs w:val="28"/>
              </w:rPr>
            </w:pPr>
            <w:r>
              <w:rPr>
                <w:sz w:val="28"/>
                <w:szCs w:val="28"/>
              </w:rPr>
              <w:t>Cẩm Thủy (Thanh Hóa)</w:t>
            </w:r>
          </w:p>
        </w:tc>
        <w:tc>
          <w:tcPr>
            <w:tcW w:w="657" w:type="pct"/>
            <w:noWrap/>
            <w:vAlign w:val="bottom"/>
          </w:tcPr>
          <w:p w:rsidR="009B4EFF" w:rsidRPr="00DA373F" w:rsidRDefault="009B4EFF" w:rsidP="00AF3658">
            <w:pPr>
              <w:spacing w:line="288" w:lineRule="auto"/>
              <w:jc w:val="right"/>
              <w:rPr>
                <w:sz w:val="28"/>
                <w:szCs w:val="28"/>
              </w:rPr>
            </w:pPr>
            <w:r>
              <w:rPr>
                <w:sz w:val="28"/>
                <w:szCs w:val="28"/>
              </w:rPr>
              <w:t>28 mm</w:t>
            </w:r>
          </w:p>
        </w:tc>
        <w:tc>
          <w:tcPr>
            <w:tcW w:w="144" w:type="pct"/>
            <w:noWrap/>
            <w:vAlign w:val="bottom"/>
          </w:tcPr>
          <w:p w:rsidR="009B4EFF" w:rsidRPr="00DA373F" w:rsidRDefault="009B4EFF" w:rsidP="00AF3658">
            <w:pPr>
              <w:spacing w:line="288" w:lineRule="auto"/>
              <w:jc w:val="both"/>
              <w:rPr>
                <w:rFonts w:asciiTheme="minorHAnsi" w:eastAsiaTheme="minorHAnsi" w:hAnsiTheme="minorHAnsi"/>
                <w:sz w:val="28"/>
                <w:szCs w:val="28"/>
              </w:rPr>
            </w:pPr>
          </w:p>
        </w:tc>
        <w:tc>
          <w:tcPr>
            <w:tcW w:w="1847" w:type="pct"/>
            <w:noWrap/>
            <w:vAlign w:val="bottom"/>
          </w:tcPr>
          <w:p w:rsidR="009B4EFF" w:rsidRPr="00DA373F" w:rsidRDefault="009B4EFF" w:rsidP="00AF3658">
            <w:pPr>
              <w:spacing w:line="288" w:lineRule="auto"/>
              <w:jc w:val="both"/>
              <w:rPr>
                <w:sz w:val="28"/>
                <w:szCs w:val="28"/>
                <w:lang w:val="fr-FR"/>
              </w:rPr>
            </w:pPr>
            <w:r>
              <w:rPr>
                <w:sz w:val="28"/>
                <w:szCs w:val="28"/>
                <w:lang w:val="fr-FR"/>
              </w:rPr>
              <w:t>Chư Prông (Kon Tum)</w:t>
            </w:r>
          </w:p>
        </w:tc>
        <w:tc>
          <w:tcPr>
            <w:tcW w:w="629" w:type="pct"/>
            <w:noWrap/>
            <w:vAlign w:val="bottom"/>
          </w:tcPr>
          <w:p w:rsidR="009B4EFF" w:rsidRPr="00DA373F" w:rsidRDefault="009B4EFF" w:rsidP="00AF3658">
            <w:pPr>
              <w:spacing w:line="288" w:lineRule="auto"/>
              <w:jc w:val="right"/>
              <w:rPr>
                <w:sz w:val="28"/>
                <w:szCs w:val="28"/>
              </w:rPr>
            </w:pPr>
            <w:r>
              <w:rPr>
                <w:sz w:val="28"/>
                <w:szCs w:val="28"/>
              </w:rPr>
              <w:t>143</w:t>
            </w:r>
            <w:r w:rsidRPr="00DA373F">
              <w:rPr>
                <w:sz w:val="28"/>
                <w:szCs w:val="28"/>
              </w:rPr>
              <w:t xml:space="preserve"> mm</w:t>
            </w:r>
          </w:p>
        </w:tc>
      </w:tr>
      <w:tr w:rsidR="009B4EFF" w:rsidRPr="00DA373F" w:rsidTr="0091084B">
        <w:trPr>
          <w:trHeight w:val="255"/>
        </w:trPr>
        <w:tc>
          <w:tcPr>
            <w:tcW w:w="1723" w:type="pct"/>
            <w:noWrap/>
            <w:vAlign w:val="bottom"/>
          </w:tcPr>
          <w:p w:rsidR="009B4EFF" w:rsidRPr="00DA373F" w:rsidRDefault="009B4EFF" w:rsidP="00AF3658">
            <w:pPr>
              <w:spacing w:line="288" w:lineRule="auto"/>
              <w:jc w:val="both"/>
              <w:rPr>
                <w:sz w:val="28"/>
                <w:szCs w:val="28"/>
              </w:rPr>
            </w:pPr>
            <w:r>
              <w:rPr>
                <w:sz w:val="28"/>
                <w:szCs w:val="28"/>
              </w:rPr>
              <w:t>Tương Dương (Nghệ An)</w:t>
            </w:r>
          </w:p>
        </w:tc>
        <w:tc>
          <w:tcPr>
            <w:tcW w:w="657" w:type="pct"/>
            <w:noWrap/>
            <w:vAlign w:val="bottom"/>
          </w:tcPr>
          <w:p w:rsidR="009B4EFF" w:rsidRPr="00DA373F" w:rsidRDefault="009B4EFF" w:rsidP="00AF3658">
            <w:pPr>
              <w:spacing w:line="288" w:lineRule="auto"/>
              <w:jc w:val="right"/>
              <w:rPr>
                <w:sz w:val="28"/>
                <w:szCs w:val="28"/>
              </w:rPr>
            </w:pPr>
            <w:r>
              <w:rPr>
                <w:sz w:val="28"/>
                <w:szCs w:val="28"/>
              </w:rPr>
              <w:t>32 mm</w:t>
            </w:r>
          </w:p>
        </w:tc>
        <w:tc>
          <w:tcPr>
            <w:tcW w:w="144" w:type="pct"/>
            <w:noWrap/>
            <w:vAlign w:val="bottom"/>
          </w:tcPr>
          <w:p w:rsidR="009B4EFF" w:rsidRPr="00DA373F" w:rsidRDefault="009B4EFF" w:rsidP="00AF3658">
            <w:pPr>
              <w:spacing w:line="288" w:lineRule="auto"/>
              <w:jc w:val="both"/>
              <w:rPr>
                <w:rFonts w:asciiTheme="minorHAnsi" w:eastAsiaTheme="minorHAnsi" w:hAnsiTheme="minorHAnsi"/>
                <w:sz w:val="28"/>
                <w:szCs w:val="28"/>
              </w:rPr>
            </w:pPr>
          </w:p>
        </w:tc>
        <w:tc>
          <w:tcPr>
            <w:tcW w:w="1847" w:type="pct"/>
            <w:noWrap/>
            <w:vAlign w:val="bottom"/>
          </w:tcPr>
          <w:p w:rsidR="009B4EFF" w:rsidRPr="00DA373F" w:rsidRDefault="009B4EFF" w:rsidP="00AF3658">
            <w:pPr>
              <w:spacing w:line="288" w:lineRule="auto"/>
              <w:jc w:val="both"/>
              <w:rPr>
                <w:sz w:val="28"/>
                <w:szCs w:val="28"/>
              </w:rPr>
            </w:pPr>
            <w:r>
              <w:rPr>
                <w:sz w:val="28"/>
                <w:szCs w:val="28"/>
                <w:lang w:val="fr-FR"/>
              </w:rPr>
              <w:t>Chư Sê (Kon Tum)</w:t>
            </w:r>
          </w:p>
        </w:tc>
        <w:tc>
          <w:tcPr>
            <w:tcW w:w="629" w:type="pct"/>
            <w:noWrap/>
            <w:vAlign w:val="bottom"/>
          </w:tcPr>
          <w:p w:rsidR="009B4EFF" w:rsidRPr="00DA373F" w:rsidRDefault="009B4EFF" w:rsidP="00AF3658">
            <w:pPr>
              <w:spacing w:line="288" w:lineRule="auto"/>
              <w:jc w:val="center"/>
              <w:rPr>
                <w:sz w:val="28"/>
                <w:szCs w:val="28"/>
              </w:rPr>
            </w:pPr>
            <w:r>
              <w:rPr>
                <w:sz w:val="28"/>
                <w:szCs w:val="28"/>
              </w:rPr>
              <w:t xml:space="preserve">54 </w:t>
            </w:r>
            <w:r w:rsidRPr="00DA373F">
              <w:rPr>
                <w:sz w:val="28"/>
                <w:szCs w:val="28"/>
              </w:rPr>
              <w:t>mm</w:t>
            </w:r>
          </w:p>
        </w:tc>
      </w:tr>
    </w:tbl>
    <w:p w:rsidR="009A2E8F" w:rsidRPr="00E01459" w:rsidRDefault="006A2883" w:rsidP="00AF3658">
      <w:pPr>
        <w:tabs>
          <w:tab w:val="right" w:pos="9072"/>
        </w:tabs>
        <w:spacing w:before="60" w:line="288" w:lineRule="auto"/>
        <w:ind w:firstLine="567"/>
        <w:jc w:val="both"/>
        <w:rPr>
          <w:sz w:val="28"/>
          <w:szCs w:val="28"/>
        </w:rPr>
      </w:pPr>
      <w:r>
        <w:rPr>
          <w:b/>
          <w:i/>
          <w:sz w:val="28"/>
          <w:szCs w:val="28"/>
        </w:rPr>
        <w:t>4</w:t>
      </w:r>
      <w:r w:rsidR="00550B75" w:rsidRPr="00E01459">
        <w:rPr>
          <w:b/>
          <w:i/>
          <w:sz w:val="28"/>
          <w:szCs w:val="28"/>
        </w:rPr>
        <w:t>.</w:t>
      </w:r>
      <w:r w:rsidR="002A0108" w:rsidRPr="00E01459">
        <w:rPr>
          <w:b/>
          <w:i/>
          <w:sz w:val="28"/>
          <w:szCs w:val="28"/>
        </w:rPr>
        <w:t>3</w:t>
      </w:r>
      <w:r w:rsidR="008E0DD7" w:rsidRPr="00E01459">
        <w:rPr>
          <w:b/>
          <w:i/>
          <w:sz w:val="28"/>
          <w:szCs w:val="28"/>
        </w:rPr>
        <w:t xml:space="preserve">. Lượng mưa </w:t>
      </w:r>
      <w:r w:rsidR="00DF0EAA" w:rsidRPr="00E01459">
        <w:rPr>
          <w:b/>
          <w:i/>
          <w:sz w:val="28"/>
          <w:szCs w:val="28"/>
        </w:rPr>
        <w:t>0</w:t>
      </w:r>
      <w:r w:rsidR="008E0DD7" w:rsidRPr="00E01459">
        <w:rPr>
          <w:b/>
          <w:i/>
          <w:sz w:val="28"/>
          <w:szCs w:val="28"/>
        </w:rPr>
        <w:t>3 ngày:</w:t>
      </w:r>
      <w:r w:rsidR="008E0DD7" w:rsidRPr="00E01459">
        <w:rPr>
          <w:sz w:val="28"/>
          <w:szCs w:val="28"/>
        </w:rPr>
        <w:t xml:space="preserve"> Từ 19h</w:t>
      </w:r>
      <w:r w:rsidR="00664040" w:rsidRPr="00E01459">
        <w:rPr>
          <w:sz w:val="28"/>
          <w:szCs w:val="28"/>
        </w:rPr>
        <w:t>0</w:t>
      </w:r>
      <w:r w:rsidR="0082627C" w:rsidRPr="00E01459">
        <w:rPr>
          <w:sz w:val="28"/>
          <w:szCs w:val="28"/>
        </w:rPr>
        <w:t>0</w:t>
      </w:r>
      <w:r w:rsidR="000C6DC8" w:rsidRPr="00E01459">
        <w:rPr>
          <w:sz w:val="28"/>
          <w:szCs w:val="28"/>
        </w:rPr>
        <w:t xml:space="preserve"> ngày </w:t>
      </w:r>
      <w:r w:rsidR="00B84A0B" w:rsidRPr="00E01459">
        <w:rPr>
          <w:sz w:val="28"/>
          <w:szCs w:val="28"/>
        </w:rPr>
        <w:t>1</w:t>
      </w:r>
      <w:r w:rsidR="00B3486A">
        <w:rPr>
          <w:sz w:val="28"/>
          <w:szCs w:val="28"/>
        </w:rPr>
        <w:t>7</w:t>
      </w:r>
      <w:r w:rsidR="008E0DD7" w:rsidRPr="00E01459">
        <w:rPr>
          <w:sz w:val="28"/>
          <w:szCs w:val="28"/>
        </w:rPr>
        <w:t>/6 đến 19h</w:t>
      </w:r>
      <w:r w:rsidR="00664040" w:rsidRPr="00E01459">
        <w:rPr>
          <w:sz w:val="28"/>
          <w:szCs w:val="28"/>
        </w:rPr>
        <w:t>0</w:t>
      </w:r>
      <w:r w:rsidR="0082627C" w:rsidRPr="00E01459">
        <w:rPr>
          <w:sz w:val="28"/>
          <w:szCs w:val="28"/>
        </w:rPr>
        <w:t>0</w:t>
      </w:r>
      <w:r w:rsidR="000C6DC8" w:rsidRPr="00E01459">
        <w:rPr>
          <w:sz w:val="28"/>
          <w:szCs w:val="28"/>
        </w:rPr>
        <w:t xml:space="preserve"> ngày </w:t>
      </w:r>
      <w:r w:rsidR="00B3486A">
        <w:rPr>
          <w:sz w:val="28"/>
          <w:szCs w:val="28"/>
        </w:rPr>
        <w:t>20</w:t>
      </w:r>
      <w:r w:rsidR="008E0DD7" w:rsidRPr="00E01459">
        <w:rPr>
          <w:sz w:val="28"/>
          <w:szCs w:val="28"/>
        </w:rPr>
        <w:t xml:space="preserve">/6, </w:t>
      </w:r>
      <w:r w:rsidR="009A2E8F">
        <w:rPr>
          <w:sz w:val="28"/>
          <w:szCs w:val="28"/>
        </w:rPr>
        <w:t>các tỉnh Bắc Bộ,</w:t>
      </w:r>
      <w:r w:rsidR="00665DF7">
        <w:rPr>
          <w:sz w:val="28"/>
          <w:szCs w:val="28"/>
        </w:rPr>
        <w:t xml:space="preserve"> </w:t>
      </w:r>
      <w:r w:rsidR="00F45423">
        <w:rPr>
          <w:sz w:val="28"/>
          <w:szCs w:val="28"/>
        </w:rPr>
        <w:t>Nam Trung Bộ</w:t>
      </w:r>
      <w:r w:rsidR="00665DF7">
        <w:rPr>
          <w:sz w:val="28"/>
          <w:szCs w:val="28"/>
        </w:rPr>
        <w:t xml:space="preserve">, </w:t>
      </w:r>
      <w:r w:rsidR="009A2E8F">
        <w:rPr>
          <w:sz w:val="28"/>
          <w:szCs w:val="28"/>
        </w:rPr>
        <w:t>Tây Nguyên và Nam Bộ rải rác có mưa vừa đến mưa to</w:t>
      </w:r>
      <w:r w:rsidR="009A2E8F" w:rsidRPr="00E01459">
        <w:rPr>
          <w:sz w:val="28"/>
          <w:szCs w:val="28"/>
        </w:rPr>
        <w:t>,</w:t>
      </w:r>
      <w:r w:rsidR="009A2E8F">
        <w:rPr>
          <w:sz w:val="28"/>
          <w:szCs w:val="28"/>
        </w:rPr>
        <w:t xml:space="preserve"> </w:t>
      </w:r>
      <w:r w:rsidR="009A2E8F" w:rsidRPr="00E01459">
        <w:rPr>
          <w:sz w:val="28"/>
          <w:szCs w:val="28"/>
        </w:rPr>
        <w:t xml:space="preserve">tổng lượng mưa phổ biến dưới </w:t>
      </w:r>
      <w:r w:rsidR="00B3486A">
        <w:rPr>
          <w:sz w:val="28"/>
          <w:szCs w:val="28"/>
        </w:rPr>
        <w:t xml:space="preserve">70 </w:t>
      </w:r>
      <w:r w:rsidR="009A2E8F" w:rsidRPr="00E01459">
        <w:rPr>
          <w:sz w:val="28"/>
          <w:szCs w:val="28"/>
        </w:rPr>
        <w:t>mm</w:t>
      </w:r>
      <w:r w:rsidR="00B3486A">
        <w:rPr>
          <w:sz w:val="28"/>
          <w:szCs w:val="28"/>
        </w:rPr>
        <w:t xml:space="preserve"> (tập trung chủ yếu vào ngày 18 và 19/6)</w:t>
      </w:r>
      <w:r w:rsidR="009A2E8F">
        <w:rPr>
          <w:sz w:val="28"/>
          <w:szCs w:val="28"/>
        </w:rPr>
        <w:t>, m</w:t>
      </w:r>
      <w:r w:rsidR="009A2E8F" w:rsidRPr="00E01459">
        <w:rPr>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070"/>
        <w:gridCol w:w="1142"/>
        <w:gridCol w:w="222"/>
        <w:gridCol w:w="3459"/>
        <w:gridCol w:w="1180"/>
      </w:tblGrid>
      <w:tr w:rsidR="00791255" w:rsidRPr="00E01459" w:rsidTr="00791255">
        <w:trPr>
          <w:trHeight w:val="255"/>
        </w:trPr>
        <w:tc>
          <w:tcPr>
            <w:tcW w:w="1692" w:type="pct"/>
            <w:noWrap/>
            <w:vAlign w:val="bottom"/>
          </w:tcPr>
          <w:p w:rsidR="00791255" w:rsidRPr="00E01459" w:rsidRDefault="00791255" w:rsidP="00AF3658">
            <w:pPr>
              <w:spacing w:line="288" w:lineRule="auto"/>
              <w:jc w:val="both"/>
              <w:rPr>
                <w:sz w:val="28"/>
                <w:szCs w:val="28"/>
              </w:rPr>
            </w:pPr>
            <w:r>
              <w:rPr>
                <w:sz w:val="28"/>
                <w:szCs w:val="28"/>
              </w:rPr>
              <w:t>Bắc Quang (Hà Giang)</w:t>
            </w:r>
          </w:p>
        </w:tc>
        <w:tc>
          <w:tcPr>
            <w:tcW w:w="629" w:type="pct"/>
            <w:noWrap/>
            <w:vAlign w:val="bottom"/>
          </w:tcPr>
          <w:p w:rsidR="00791255" w:rsidRPr="00E01459" w:rsidRDefault="00791255" w:rsidP="00AF3658">
            <w:pPr>
              <w:spacing w:line="288" w:lineRule="auto"/>
              <w:jc w:val="right"/>
              <w:rPr>
                <w:sz w:val="28"/>
                <w:szCs w:val="28"/>
              </w:rPr>
            </w:pPr>
            <w:r>
              <w:rPr>
                <w:sz w:val="28"/>
                <w:szCs w:val="28"/>
              </w:rPr>
              <w:t xml:space="preserve">426 </w:t>
            </w:r>
            <w:r w:rsidRPr="00E01459">
              <w:rPr>
                <w:sz w:val="28"/>
                <w:szCs w:val="28"/>
              </w:rPr>
              <w:t>mm</w:t>
            </w:r>
          </w:p>
        </w:tc>
        <w:tc>
          <w:tcPr>
            <w:tcW w:w="122" w:type="pct"/>
            <w:noWrap/>
            <w:vAlign w:val="bottom"/>
          </w:tcPr>
          <w:p w:rsidR="00791255" w:rsidRPr="00E01459" w:rsidRDefault="00791255" w:rsidP="00AF3658">
            <w:pPr>
              <w:spacing w:line="288" w:lineRule="auto"/>
              <w:jc w:val="both"/>
              <w:rPr>
                <w:rFonts w:asciiTheme="minorHAnsi" w:eastAsiaTheme="minorHAnsi" w:hAnsiTheme="minorHAnsi"/>
                <w:sz w:val="28"/>
                <w:szCs w:val="28"/>
              </w:rPr>
            </w:pPr>
          </w:p>
        </w:tc>
        <w:tc>
          <w:tcPr>
            <w:tcW w:w="1897" w:type="pct"/>
            <w:noWrap/>
            <w:vAlign w:val="bottom"/>
          </w:tcPr>
          <w:p w:rsidR="00791255" w:rsidRPr="003339A4" w:rsidRDefault="00791255" w:rsidP="00AF3658">
            <w:pPr>
              <w:spacing w:line="288" w:lineRule="auto"/>
              <w:jc w:val="both"/>
              <w:rPr>
                <w:sz w:val="28"/>
                <w:szCs w:val="28"/>
              </w:rPr>
            </w:pPr>
            <w:r>
              <w:rPr>
                <w:sz w:val="28"/>
                <w:szCs w:val="28"/>
              </w:rPr>
              <w:t>Đức Xuyên (Đắc Nông)</w:t>
            </w:r>
          </w:p>
        </w:tc>
        <w:tc>
          <w:tcPr>
            <w:tcW w:w="659" w:type="pct"/>
            <w:noWrap/>
            <w:vAlign w:val="bottom"/>
          </w:tcPr>
          <w:p w:rsidR="00791255" w:rsidRPr="00E01459" w:rsidRDefault="00791255" w:rsidP="00AF3658">
            <w:pPr>
              <w:spacing w:line="288" w:lineRule="auto"/>
              <w:jc w:val="right"/>
              <w:rPr>
                <w:sz w:val="28"/>
                <w:szCs w:val="28"/>
              </w:rPr>
            </w:pPr>
            <w:r>
              <w:rPr>
                <w:sz w:val="28"/>
                <w:szCs w:val="28"/>
              </w:rPr>
              <w:t xml:space="preserve">131 </w:t>
            </w:r>
            <w:r w:rsidRPr="00E01459">
              <w:rPr>
                <w:sz w:val="28"/>
                <w:szCs w:val="28"/>
              </w:rPr>
              <w:t>mm</w:t>
            </w:r>
          </w:p>
        </w:tc>
      </w:tr>
      <w:tr w:rsidR="00791255" w:rsidRPr="00E01459" w:rsidTr="00791255">
        <w:trPr>
          <w:trHeight w:val="255"/>
        </w:trPr>
        <w:tc>
          <w:tcPr>
            <w:tcW w:w="1692" w:type="pct"/>
            <w:noWrap/>
            <w:vAlign w:val="bottom"/>
          </w:tcPr>
          <w:p w:rsidR="00791255" w:rsidRPr="00E01459" w:rsidRDefault="00791255" w:rsidP="00AF3658">
            <w:pPr>
              <w:spacing w:line="288" w:lineRule="auto"/>
              <w:jc w:val="both"/>
              <w:rPr>
                <w:sz w:val="28"/>
                <w:szCs w:val="28"/>
              </w:rPr>
            </w:pPr>
            <w:r>
              <w:rPr>
                <w:sz w:val="28"/>
                <w:szCs w:val="28"/>
              </w:rPr>
              <w:t>Việt Lâm (Hà Giang)</w:t>
            </w:r>
          </w:p>
        </w:tc>
        <w:tc>
          <w:tcPr>
            <w:tcW w:w="629" w:type="pct"/>
            <w:noWrap/>
            <w:vAlign w:val="bottom"/>
          </w:tcPr>
          <w:p w:rsidR="00791255" w:rsidRPr="00E01459" w:rsidRDefault="00791255" w:rsidP="00AF3658">
            <w:pPr>
              <w:spacing w:line="288" w:lineRule="auto"/>
              <w:jc w:val="right"/>
              <w:rPr>
                <w:sz w:val="28"/>
                <w:szCs w:val="28"/>
              </w:rPr>
            </w:pPr>
            <w:r>
              <w:rPr>
                <w:sz w:val="28"/>
                <w:szCs w:val="28"/>
              </w:rPr>
              <w:t>125 mm</w:t>
            </w:r>
          </w:p>
        </w:tc>
        <w:tc>
          <w:tcPr>
            <w:tcW w:w="122" w:type="pct"/>
            <w:noWrap/>
            <w:vAlign w:val="bottom"/>
          </w:tcPr>
          <w:p w:rsidR="00791255" w:rsidRPr="00E01459" w:rsidRDefault="00791255" w:rsidP="00AF3658">
            <w:pPr>
              <w:spacing w:line="288" w:lineRule="auto"/>
              <w:jc w:val="both"/>
              <w:rPr>
                <w:rFonts w:asciiTheme="minorHAnsi" w:eastAsiaTheme="minorHAnsi" w:hAnsiTheme="minorHAnsi"/>
                <w:sz w:val="28"/>
                <w:szCs w:val="28"/>
              </w:rPr>
            </w:pPr>
          </w:p>
        </w:tc>
        <w:tc>
          <w:tcPr>
            <w:tcW w:w="1897" w:type="pct"/>
            <w:noWrap/>
          </w:tcPr>
          <w:p w:rsidR="00791255" w:rsidRPr="001B2151" w:rsidRDefault="00EE13EC" w:rsidP="00AF3658">
            <w:pPr>
              <w:spacing w:line="288" w:lineRule="auto"/>
              <w:jc w:val="both"/>
              <w:rPr>
                <w:sz w:val="28"/>
                <w:szCs w:val="28"/>
              </w:rPr>
            </w:pPr>
            <w:r>
              <w:rPr>
                <w:sz w:val="28"/>
                <w:szCs w:val="28"/>
              </w:rPr>
              <w:t>Huyền Trân (B.R.Vũng Tàu)</w:t>
            </w:r>
          </w:p>
        </w:tc>
        <w:tc>
          <w:tcPr>
            <w:tcW w:w="659" w:type="pct"/>
            <w:noWrap/>
          </w:tcPr>
          <w:p w:rsidR="00791255" w:rsidRPr="001B2151" w:rsidRDefault="00EE13EC" w:rsidP="00AF3658">
            <w:pPr>
              <w:spacing w:line="288" w:lineRule="auto"/>
              <w:jc w:val="right"/>
              <w:rPr>
                <w:sz w:val="28"/>
                <w:szCs w:val="28"/>
              </w:rPr>
            </w:pPr>
            <w:r>
              <w:rPr>
                <w:sz w:val="28"/>
                <w:szCs w:val="28"/>
              </w:rPr>
              <w:t>123</w:t>
            </w:r>
            <w:r w:rsidR="00791255" w:rsidRPr="001B2151">
              <w:rPr>
                <w:sz w:val="28"/>
                <w:szCs w:val="28"/>
              </w:rPr>
              <w:t xml:space="preserve"> mm</w:t>
            </w:r>
          </w:p>
        </w:tc>
      </w:tr>
      <w:tr w:rsidR="00791255" w:rsidRPr="00E01459" w:rsidTr="00791255">
        <w:trPr>
          <w:trHeight w:val="255"/>
        </w:trPr>
        <w:tc>
          <w:tcPr>
            <w:tcW w:w="1692" w:type="pct"/>
            <w:noWrap/>
            <w:vAlign w:val="bottom"/>
          </w:tcPr>
          <w:p w:rsidR="00791255" w:rsidRPr="00E01459" w:rsidRDefault="00791255" w:rsidP="00AF3658">
            <w:pPr>
              <w:spacing w:line="288" w:lineRule="auto"/>
              <w:jc w:val="both"/>
              <w:rPr>
                <w:sz w:val="28"/>
                <w:szCs w:val="28"/>
              </w:rPr>
            </w:pPr>
            <w:r>
              <w:rPr>
                <w:sz w:val="28"/>
                <w:szCs w:val="28"/>
              </w:rPr>
              <w:t>Thổ Bình (Tuyên Quang)</w:t>
            </w:r>
          </w:p>
        </w:tc>
        <w:tc>
          <w:tcPr>
            <w:tcW w:w="629" w:type="pct"/>
            <w:noWrap/>
            <w:vAlign w:val="bottom"/>
          </w:tcPr>
          <w:p w:rsidR="00791255" w:rsidRPr="00E01459" w:rsidRDefault="00791255" w:rsidP="00AF3658">
            <w:pPr>
              <w:spacing w:line="288" w:lineRule="auto"/>
              <w:jc w:val="right"/>
              <w:rPr>
                <w:sz w:val="28"/>
                <w:szCs w:val="28"/>
              </w:rPr>
            </w:pPr>
            <w:r>
              <w:rPr>
                <w:sz w:val="28"/>
                <w:szCs w:val="28"/>
              </w:rPr>
              <w:t xml:space="preserve">138 </w:t>
            </w:r>
            <w:r w:rsidRPr="00E01459">
              <w:rPr>
                <w:sz w:val="28"/>
                <w:szCs w:val="28"/>
              </w:rPr>
              <w:t>mm</w:t>
            </w:r>
          </w:p>
        </w:tc>
        <w:tc>
          <w:tcPr>
            <w:tcW w:w="122" w:type="pct"/>
            <w:noWrap/>
            <w:vAlign w:val="bottom"/>
          </w:tcPr>
          <w:p w:rsidR="00791255" w:rsidRPr="00E01459" w:rsidRDefault="00791255" w:rsidP="00AF3658">
            <w:pPr>
              <w:spacing w:line="288" w:lineRule="auto"/>
              <w:jc w:val="both"/>
              <w:rPr>
                <w:rFonts w:asciiTheme="minorHAnsi" w:eastAsiaTheme="minorHAnsi" w:hAnsiTheme="minorHAnsi"/>
                <w:sz w:val="28"/>
                <w:szCs w:val="28"/>
              </w:rPr>
            </w:pPr>
          </w:p>
        </w:tc>
        <w:tc>
          <w:tcPr>
            <w:tcW w:w="1897" w:type="pct"/>
            <w:noWrap/>
          </w:tcPr>
          <w:p w:rsidR="00791255" w:rsidRPr="001B2151" w:rsidRDefault="00791255" w:rsidP="00AF3658">
            <w:pPr>
              <w:spacing w:line="288" w:lineRule="auto"/>
              <w:jc w:val="both"/>
              <w:rPr>
                <w:sz w:val="28"/>
                <w:szCs w:val="28"/>
              </w:rPr>
            </w:pPr>
          </w:p>
        </w:tc>
        <w:tc>
          <w:tcPr>
            <w:tcW w:w="659" w:type="pct"/>
            <w:noWrap/>
          </w:tcPr>
          <w:p w:rsidR="00791255" w:rsidRPr="001B2151" w:rsidRDefault="00791255" w:rsidP="00AF3658">
            <w:pPr>
              <w:spacing w:line="288" w:lineRule="auto"/>
              <w:jc w:val="right"/>
              <w:rPr>
                <w:sz w:val="28"/>
                <w:szCs w:val="28"/>
              </w:rPr>
            </w:pPr>
          </w:p>
        </w:tc>
      </w:tr>
    </w:tbl>
    <w:p w:rsidR="001B4156" w:rsidRDefault="001B4156" w:rsidP="00AF3658">
      <w:pPr>
        <w:spacing w:before="120" w:line="288" w:lineRule="auto"/>
        <w:jc w:val="both"/>
        <w:rPr>
          <w:b/>
          <w:color w:val="000000" w:themeColor="text1"/>
          <w:sz w:val="28"/>
          <w:szCs w:val="28"/>
        </w:rPr>
      </w:pPr>
      <w:r>
        <w:rPr>
          <w:b/>
          <w:color w:val="000000" w:themeColor="text1"/>
          <w:sz w:val="28"/>
          <w:szCs w:val="28"/>
        </w:rPr>
        <w:t>II. TÌNH HÌNH THỦY VĂN</w:t>
      </w:r>
    </w:p>
    <w:p w:rsidR="008C05D0" w:rsidRDefault="009D37D2" w:rsidP="00AF3658">
      <w:pPr>
        <w:pStyle w:val="ListParagraph"/>
        <w:spacing w:before="60" w:line="288" w:lineRule="auto"/>
        <w:ind w:left="0" w:firstLine="567"/>
        <w:contextualSpacing w:val="0"/>
        <w:jc w:val="both"/>
        <w:rPr>
          <w:color w:val="000000" w:themeColor="text1"/>
          <w:sz w:val="28"/>
          <w:szCs w:val="28"/>
          <w:lang w:val="it-IT"/>
        </w:rPr>
      </w:pPr>
      <w:r w:rsidRPr="00870D7D">
        <w:rPr>
          <w:color w:val="000000" w:themeColor="text1"/>
          <w:sz w:val="28"/>
          <w:szCs w:val="28"/>
          <w:lang w:val="it-IT"/>
        </w:rPr>
        <w:t>- Sông Hồng:</w:t>
      </w:r>
      <w:bookmarkStart w:id="0" w:name="_GoBack"/>
      <w:bookmarkEnd w:id="0"/>
      <w:r w:rsidR="008C05D0" w:rsidRPr="008C05D0">
        <w:rPr>
          <w:color w:val="000000" w:themeColor="text1"/>
          <w:sz w:val="28"/>
          <w:szCs w:val="28"/>
          <w:lang w:val="it-IT"/>
        </w:rPr>
        <w:t xml:space="preserve"> </w:t>
      </w:r>
      <w:r w:rsidR="00895556">
        <w:rPr>
          <w:color w:val="000000" w:themeColor="text1"/>
          <w:sz w:val="28"/>
          <w:szCs w:val="28"/>
          <w:lang w:val="it-IT"/>
        </w:rPr>
        <w:t>M</w:t>
      </w:r>
      <w:r w:rsidR="008C05D0" w:rsidRPr="008C05D0">
        <w:rPr>
          <w:color w:val="000000" w:themeColor="text1"/>
          <w:sz w:val="28"/>
          <w:szCs w:val="28"/>
          <w:lang w:val="it-IT"/>
        </w:rPr>
        <w:t xml:space="preserve">ực nước hạ lưu sông Hồng đang dao động theo điều tiết của các hồ chứa </w:t>
      </w:r>
      <w:r w:rsidR="00C464ED">
        <w:rPr>
          <w:color w:val="000000" w:themeColor="text1"/>
          <w:sz w:val="28"/>
          <w:szCs w:val="28"/>
          <w:lang w:val="it-IT"/>
        </w:rPr>
        <w:t>và thủy triều theo xu thế xuống.</w:t>
      </w:r>
      <w:r w:rsidR="008C05D0" w:rsidRPr="008C05D0">
        <w:rPr>
          <w:color w:val="000000" w:themeColor="text1"/>
          <w:sz w:val="28"/>
          <w:szCs w:val="28"/>
          <w:lang w:val="it-IT"/>
        </w:rPr>
        <w:t xml:space="preserve"> </w:t>
      </w:r>
      <w:r w:rsidR="00C464ED">
        <w:rPr>
          <w:color w:val="000000" w:themeColor="text1"/>
          <w:sz w:val="28"/>
          <w:szCs w:val="28"/>
          <w:lang w:val="it-IT"/>
        </w:rPr>
        <w:t>L</w:t>
      </w:r>
      <w:r w:rsidR="008C05D0" w:rsidRPr="008C05D0">
        <w:rPr>
          <w:color w:val="000000" w:themeColor="text1"/>
          <w:sz w:val="28"/>
          <w:szCs w:val="28"/>
          <w:lang w:val="it-IT"/>
        </w:rPr>
        <w:t>úc 7h/2</w:t>
      </w:r>
      <w:r w:rsidR="001C5666">
        <w:rPr>
          <w:color w:val="000000" w:themeColor="text1"/>
          <w:sz w:val="28"/>
          <w:szCs w:val="28"/>
          <w:lang w:val="it-IT"/>
        </w:rPr>
        <w:t>1</w:t>
      </w:r>
      <w:r w:rsidR="008C05D0" w:rsidRPr="008C05D0">
        <w:rPr>
          <w:color w:val="000000" w:themeColor="text1"/>
          <w:sz w:val="28"/>
          <w:szCs w:val="28"/>
          <w:lang w:val="it-IT"/>
        </w:rPr>
        <w:t>/6</w:t>
      </w:r>
      <w:r w:rsidR="009227C7">
        <w:rPr>
          <w:color w:val="000000" w:themeColor="text1"/>
          <w:sz w:val="28"/>
          <w:szCs w:val="28"/>
          <w:lang w:val="it-IT"/>
        </w:rPr>
        <w:t>,</w:t>
      </w:r>
      <w:r w:rsidR="00C464ED">
        <w:rPr>
          <w:color w:val="000000" w:themeColor="text1"/>
          <w:sz w:val="28"/>
          <w:szCs w:val="28"/>
          <w:lang w:val="it-IT"/>
        </w:rPr>
        <w:t xml:space="preserve"> mực nước sông Hồng</w:t>
      </w:r>
      <w:r w:rsidR="008C05D0" w:rsidRPr="008C05D0">
        <w:rPr>
          <w:color w:val="000000" w:themeColor="text1"/>
          <w:sz w:val="28"/>
          <w:szCs w:val="28"/>
          <w:lang w:val="it-IT"/>
        </w:rPr>
        <w:t xml:space="preserve"> tại Hà Nội là 1,</w:t>
      </w:r>
      <w:r w:rsidR="001C5666">
        <w:rPr>
          <w:color w:val="000000" w:themeColor="text1"/>
          <w:sz w:val="28"/>
          <w:szCs w:val="28"/>
          <w:lang w:val="it-IT"/>
        </w:rPr>
        <w:t>66</w:t>
      </w:r>
      <w:r w:rsidR="008C05D0" w:rsidRPr="008C05D0">
        <w:rPr>
          <w:color w:val="000000" w:themeColor="text1"/>
          <w:sz w:val="28"/>
          <w:szCs w:val="28"/>
          <w:lang w:val="it-IT"/>
        </w:rPr>
        <w:t>m.</w:t>
      </w:r>
    </w:p>
    <w:p w:rsidR="00870D7D" w:rsidRPr="00870D7D" w:rsidRDefault="009D37D2" w:rsidP="00AF3658">
      <w:pPr>
        <w:pStyle w:val="ListParagraph"/>
        <w:spacing w:before="60" w:line="288" w:lineRule="auto"/>
        <w:ind w:left="0" w:firstLine="567"/>
        <w:contextualSpacing w:val="0"/>
        <w:jc w:val="both"/>
        <w:rPr>
          <w:color w:val="000000" w:themeColor="text1"/>
          <w:sz w:val="28"/>
          <w:szCs w:val="28"/>
          <w:lang w:val="it-IT"/>
        </w:rPr>
      </w:pPr>
      <w:r w:rsidRPr="00870D7D">
        <w:rPr>
          <w:color w:val="000000" w:themeColor="text1"/>
          <w:sz w:val="28"/>
          <w:szCs w:val="28"/>
          <w:lang w:val="it-IT"/>
        </w:rPr>
        <w:t xml:space="preserve"> - Sông Thái Bình: Mực nước các sông hạ lưu </w:t>
      </w:r>
      <w:r w:rsidR="00065D15">
        <w:rPr>
          <w:color w:val="000000" w:themeColor="text1"/>
          <w:sz w:val="28"/>
          <w:szCs w:val="28"/>
          <w:lang w:val="it-IT"/>
        </w:rPr>
        <w:t xml:space="preserve">hệ thống sông </w:t>
      </w:r>
      <w:r w:rsidRPr="00870D7D">
        <w:rPr>
          <w:color w:val="000000" w:themeColor="text1"/>
          <w:sz w:val="28"/>
          <w:szCs w:val="28"/>
          <w:lang w:val="it-IT"/>
        </w:rPr>
        <w:t>Thái Bình biến đổi chậm v</w:t>
      </w:r>
      <w:r w:rsidR="00870D7D">
        <w:rPr>
          <w:color w:val="000000" w:themeColor="text1"/>
          <w:sz w:val="28"/>
          <w:szCs w:val="28"/>
          <w:lang w:val="it-IT"/>
        </w:rPr>
        <w:t>à chịu ảnh hưởng của thủy triều</w:t>
      </w:r>
      <w:r w:rsidR="00870D7D" w:rsidRPr="00D81AF7">
        <w:rPr>
          <w:sz w:val="28"/>
          <w:szCs w:val="28"/>
          <w:lang w:val="it-IT"/>
        </w:rPr>
        <w:t>,</w:t>
      </w:r>
      <w:r w:rsidRPr="00D81AF7">
        <w:rPr>
          <w:sz w:val="28"/>
          <w:szCs w:val="28"/>
          <w:lang w:val="it-IT"/>
        </w:rPr>
        <w:t xml:space="preserve"> </w:t>
      </w:r>
      <w:r w:rsidR="00870D7D" w:rsidRPr="00D81AF7">
        <w:rPr>
          <w:sz w:val="28"/>
          <w:szCs w:val="28"/>
          <w:lang w:val="it-IT"/>
        </w:rPr>
        <w:t>l</w:t>
      </w:r>
      <w:r w:rsidRPr="00D81AF7">
        <w:rPr>
          <w:sz w:val="28"/>
          <w:szCs w:val="28"/>
          <w:lang w:val="it-IT"/>
        </w:rPr>
        <w:t>úc 7h/</w:t>
      </w:r>
      <w:r w:rsidR="00065D15">
        <w:rPr>
          <w:sz w:val="28"/>
          <w:szCs w:val="28"/>
          <w:lang w:val="it-IT"/>
        </w:rPr>
        <w:t>2</w:t>
      </w:r>
      <w:r w:rsidR="001C5666">
        <w:rPr>
          <w:sz w:val="28"/>
          <w:szCs w:val="28"/>
          <w:lang w:val="it-IT"/>
        </w:rPr>
        <w:t>1</w:t>
      </w:r>
      <w:r w:rsidRPr="00D81AF7">
        <w:rPr>
          <w:sz w:val="28"/>
          <w:szCs w:val="28"/>
          <w:lang w:val="it-IT"/>
        </w:rPr>
        <w:t xml:space="preserve">/6 mực nước tại Phả Lại là </w:t>
      </w:r>
      <w:r w:rsidRPr="00DA373F">
        <w:rPr>
          <w:sz w:val="28"/>
          <w:szCs w:val="28"/>
          <w:lang w:val="it-IT"/>
        </w:rPr>
        <w:t>0,</w:t>
      </w:r>
      <w:r w:rsidR="0019033D">
        <w:rPr>
          <w:sz w:val="28"/>
          <w:szCs w:val="28"/>
          <w:lang w:val="it-IT"/>
        </w:rPr>
        <w:t>82</w:t>
      </w:r>
      <w:r w:rsidR="00DA373F" w:rsidRPr="00DA373F">
        <w:rPr>
          <w:sz w:val="28"/>
          <w:szCs w:val="28"/>
          <w:lang w:val="it-IT"/>
        </w:rPr>
        <w:t xml:space="preserve"> </w:t>
      </w:r>
      <w:r w:rsidRPr="00D81AF7">
        <w:rPr>
          <w:sz w:val="28"/>
          <w:szCs w:val="28"/>
          <w:lang w:val="it-IT"/>
        </w:rPr>
        <w:t>m.</w:t>
      </w:r>
    </w:p>
    <w:p w:rsidR="00665DF7" w:rsidRDefault="001B4156" w:rsidP="00AF3658">
      <w:pPr>
        <w:pStyle w:val="ListParagraph"/>
        <w:spacing w:before="120" w:line="288" w:lineRule="auto"/>
        <w:ind w:left="0" w:firstLine="567"/>
        <w:contextualSpacing w:val="0"/>
        <w:jc w:val="both"/>
        <w:rPr>
          <w:b/>
          <w:i/>
          <w:color w:val="000000" w:themeColor="text1"/>
          <w:sz w:val="28"/>
          <w:szCs w:val="28"/>
          <w:lang w:val="it-IT"/>
        </w:rPr>
      </w:pPr>
      <w:r w:rsidRPr="001B4156">
        <w:rPr>
          <w:b/>
          <w:i/>
          <w:color w:val="000000" w:themeColor="text1"/>
          <w:sz w:val="28"/>
          <w:szCs w:val="28"/>
          <w:lang w:val="it-IT"/>
        </w:rPr>
        <w:t>Dự báo:</w:t>
      </w:r>
    </w:p>
    <w:p w:rsidR="00B8044C" w:rsidRPr="001C5666" w:rsidRDefault="00870D7D" w:rsidP="00AF3658">
      <w:pPr>
        <w:widowControl w:val="0"/>
        <w:spacing w:before="60" w:line="288" w:lineRule="auto"/>
        <w:ind w:firstLine="567"/>
        <w:jc w:val="both"/>
        <w:rPr>
          <w:color w:val="000000"/>
          <w:sz w:val="28"/>
          <w:szCs w:val="28"/>
        </w:rPr>
      </w:pPr>
      <w:r w:rsidRPr="001C5666">
        <w:rPr>
          <w:color w:val="000000" w:themeColor="text1"/>
          <w:sz w:val="28"/>
          <w:szCs w:val="28"/>
          <w:lang w:val="it-IT"/>
        </w:rPr>
        <w:t xml:space="preserve">- Sông Hồng: </w:t>
      </w:r>
      <w:r w:rsidR="00D859FE">
        <w:rPr>
          <w:color w:val="000000" w:themeColor="text1"/>
          <w:sz w:val="28"/>
          <w:szCs w:val="28"/>
          <w:lang w:val="it-IT"/>
        </w:rPr>
        <w:t>M</w:t>
      </w:r>
      <w:r w:rsidR="00B8044C" w:rsidRPr="001C5666">
        <w:rPr>
          <w:color w:val="000000"/>
          <w:sz w:val="28"/>
          <w:szCs w:val="28"/>
        </w:rPr>
        <w:t>ực nước hạ lưu sông Hồng tiếp tục dao động theo điều tiết của hồ chứa và thủy triều theo xu thế xuống, đến 7h/22/6 mực nước tại Hà Nội có khả năng xuống mức 1,50m.</w:t>
      </w:r>
    </w:p>
    <w:p w:rsidR="00064BB7" w:rsidRPr="008D1ECA" w:rsidRDefault="00870D7D" w:rsidP="00AF3658">
      <w:pPr>
        <w:spacing w:before="60" w:line="288" w:lineRule="auto"/>
        <w:ind w:firstLine="567"/>
        <w:jc w:val="both"/>
        <w:rPr>
          <w:rFonts w:ascii="Tahoma" w:hAnsi="Tahoma" w:cs="Tahoma"/>
          <w:color w:val="000000"/>
          <w:sz w:val="20"/>
          <w:szCs w:val="20"/>
        </w:rPr>
      </w:pPr>
      <w:r w:rsidRPr="008D1ECA">
        <w:rPr>
          <w:color w:val="000000" w:themeColor="text1"/>
          <w:sz w:val="28"/>
          <w:szCs w:val="28"/>
          <w:lang w:val="it-IT"/>
        </w:rPr>
        <w:lastRenderedPageBreak/>
        <w:t xml:space="preserve">- Sông Thái Bình: </w:t>
      </w:r>
      <w:r w:rsidR="00065D15" w:rsidRPr="008D1ECA">
        <w:rPr>
          <w:color w:val="000000"/>
          <w:sz w:val="28"/>
          <w:szCs w:val="28"/>
        </w:rPr>
        <w:t xml:space="preserve">Mực nước hạ lưu các sông trên hệ thống sông Thái Bình tiếp tục biến đổi chậm </w:t>
      </w:r>
      <w:r w:rsidR="00064BB7" w:rsidRPr="00064BB7">
        <w:rPr>
          <w:color w:val="000000"/>
          <w:sz w:val="28"/>
          <w:szCs w:val="28"/>
        </w:rPr>
        <w:t>với xu thế xuống</w:t>
      </w:r>
      <w:r w:rsidR="00065D15" w:rsidRPr="008D1ECA">
        <w:rPr>
          <w:color w:val="000000"/>
          <w:sz w:val="28"/>
          <w:szCs w:val="28"/>
        </w:rPr>
        <w:t>, đến 19h/2</w:t>
      </w:r>
      <w:r w:rsidR="00064BB7">
        <w:rPr>
          <w:color w:val="000000"/>
          <w:sz w:val="28"/>
          <w:szCs w:val="28"/>
        </w:rPr>
        <w:t>1</w:t>
      </w:r>
      <w:r w:rsidR="00065D15" w:rsidRPr="008D1ECA">
        <w:rPr>
          <w:color w:val="000000"/>
          <w:sz w:val="28"/>
          <w:szCs w:val="28"/>
        </w:rPr>
        <w:t xml:space="preserve">/6 tại Phả Lại có khả năng ở mức </w:t>
      </w:r>
      <w:r w:rsidR="00064BB7">
        <w:rPr>
          <w:color w:val="000000"/>
          <w:sz w:val="28"/>
          <w:szCs w:val="28"/>
        </w:rPr>
        <w:t>0,75</w:t>
      </w:r>
      <w:r w:rsidR="00065D15" w:rsidRPr="008D1ECA">
        <w:rPr>
          <w:color w:val="000000"/>
          <w:sz w:val="28"/>
          <w:szCs w:val="28"/>
        </w:rPr>
        <w:t>m.</w:t>
      </w:r>
    </w:p>
    <w:p w:rsidR="001B4156" w:rsidRPr="003064F3" w:rsidRDefault="001B4156" w:rsidP="00AF3658">
      <w:pPr>
        <w:spacing w:before="120" w:after="120" w:line="288" w:lineRule="auto"/>
        <w:jc w:val="both"/>
        <w:rPr>
          <w:highlight w:val="yellow"/>
        </w:rPr>
      </w:pPr>
      <w:r w:rsidRPr="003064F3">
        <w:rPr>
          <w:b/>
          <w:noProof/>
          <w:sz w:val="27"/>
          <w:szCs w:val="27"/>
        </w:rPr>
        <w:t>I</w:t>
      </w:r>
      <w:r w:rsidR="00AB23DB" w:rsidRPr="003064F3">
        <w:rPr>
          <w:b/>
          <w:noProof/>
          <w:sz w:val="27"/>
          <w:szCs w:val="27"/>
        </w:rPr>
        <w:t>II</w:t>
      </w:r>
      <w:r w:rsidRPr="003064F3">
        <w:rPr>
          <w:b/>
          <w:noProof/>
          <w:sz w:val="27"/>
          <w:szCs w:val="27"/>
          <w:lang w:val="vi-VN"/>
        </w:rPr>
        <w:t>. TÌNH HÌNH HỐ CHỨA</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3177A3" w:rsidRPr="00D61C56" w:rsidTr="002B080E">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jc w:val="center"/>
              <w:rPr>
                <w:b/>
                <w:noProof/>
                <w:sz w:val="27"/>
                <w:szCs w:val="27"/>
                <w:lang w:val="vi-VN"/>
              </w:rPr>
            </w:pPr>
            <w:r w:rsidRPr="00D61C56">
              <w:rPr>
                <w:b/>
                <w:noProof/>
                <w:sz w:val="27"/>
                <w:szCs w:val="27"/>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jc w:val="center"/>
              <w:rPr>
                <w:b/>
                <w:noProof/>
                <w:sz w:val="27"/>
                <w:szCs w:val="27"/>
                <w:lang w:val="vi-VN"/>
              </w:rPr>
            </w:pPr>
            <w:r w:rsidRPr="00D61C56">
              <w:rPr>
                <w:b/>
                <w:noProof/>
                <w:sz w:val="27"/>
                <w:szCs w:val="27"/>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ind w:firstLine="3"/>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tl </w:t>
            </w:r>
            <w:r w:rsidRPr="00D61C56">
              <w:rPr>
                <w:noProof/>
                <w:sz w:val="27"/>
                <w:szCs w:val="27"/>
                <w:lang w:val="vi-VN"/>
              </w:rPr>
              <w:t>(</w:t>
            </w:r>
            <w:r w:rsidRPr="00D61C56">
              <w:rPr>
                <w:noProof/>
                <w:sz w:val="27"/>
                <w:szCs w:val="27"/>
                <w:vertAlign w:val="subscript"/>
                <w:lang w:val="vi-VN"/>
              </w:rPr>
              <w:t xml:space="preserve"> </w:t>
            </w:r>
            <w:r w:rsidRPr="00D61C56">
              <w:rPr>
                <w:noProof/>
                <w:sz w:val="27"/>
                <w:szCs w:val="27"/>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hl  </w:t>
            </w:r>
            <w:r w:rsidRPr="00D61C56">
              <w:rPr>
                <w:noProof/>
                <w:sz w:val="27"/>
                <w:szCs w:val="27"/>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vào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AF3658">
            <w:pPr>
              <w:widowControl w:val="0"/>
              <w:spacing w:line="288" w:lineRule="auto"/>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ra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r>
      <w:tr w:rsidR="0009254C" w:rsidRPr="00D61C56" w:rsidTr="002B080E">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tabs>
                <w:tab w:val="right" w:pos="2869"/>
              </w:tabs>
              <w:spacing w:line="288" w:lineRule="auto"/>
              <w:rPr>
                <w:noProof/>
                <w:sz w:val="27"/>
                <w:szCs w:val="27"/>
                <w:lang w:val="vi-VN"/>
              </w:rPr>
            </w:pPr>
            <w:r w:rsidRPr="00D61C56">
              <w:rPr>
                <w:noProof/>
                <w:sz w:val="27"/>
                <w:szCs w:val="27"/>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20/6</w:t>
            </w:r>
          </w:p>
        </w:tc>
        <w:tc>
          <w:tcPr>
            <w:tcW w:w="131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182,27</w:t>
            </w:r>
          </w:p>
        </w:tc>
        <w:tc>
          <w:tcPr>
            <w:tcW w:w="120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112,54</w:t>
            </w:r>
          </w:p>
        </w:tc>
        <w:tc>
          <w:tcPr>
            <w:tcW w:w="1638"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833</w:t>
            </w:r>
          </w:p>
        </w:tc>
        <w:tc>
          <w:tcPr>
            <w:tcW w:w="1358"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0</w:t>
            </w:r>
          </w:p>
        </w:tc>
      </w:tr>
      <w:tr w:rsidR="003A5276" w:rsidRPr="00D61C56" w:rsidTr="00C9215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3A5276" w:rsidRPr="00D61C56" w:rsidRDefault="003A5276" w:rsidP="00AF3658">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A5276" w:rsidRPr="00D61C56" w:rsidRDefault="003A5276"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A5276" w:rsidRPr="00D61C56" w:rsidRDefault="003A5276" w:rsidP="00AF3658">
            <w:pPr>
              <w:widowControl w:val="0"/>
              <w:spacing w:line="288" w:lineRule="auto"/>
              <w:jc w:val="center"/>
              <w:rPr>
                <w:noProof/>
                <w:sz w:val="27"/>
                <w:szCs w:val="27"/>
              </w:rPr>
            </w:pPr>
            <w:r>
              <w:rPr>
                <w:noProof/>
                <w:sz w:val="27"/>
                <w:szCs w:val="27"/>
              </w:rPr>
              <w:t>21/6</w:t>
            </w:r>
          </w:p>
        </w:tc>
        <w:tc>
          <w:tcPr>
            <w:tcW w:w="1310" w:type="dxa"/>
            <w:tcBorders>
              <w:top w:val="dotted" w:sz="4" w:space="0" w:color="auto"/>
              <w:left w:val="single" w:sz="4" w:space="0" w:color="auto"/>
              <w:bottom w:val="single" w:sz="4" w:space="0" w:color="auto"/>
              <w:right w:val="single" w:sz="4" w:space="0" w:color="auto"/>
            </w:tcBorders>
          </w:tcPr>
          <w:p w:rsidR="003A5276" w:rsidRPr="003A5276" w:rsidRDefault="00787182" w:rsidP="00AF3658">
            <w:pPr>
              <w:widowControl w:val="0"/>
              <w:spacing w:line="288" w:lineRule="auto"/>
              <w:jc w:val="center"/>
              <w:rPr>
                <w:noProof/>
                <w:sz w:val="27"/>
                <w:szCs w:val="27"/>
              </w:rPr>
            </w:pPr>
            <w:r>
              <w:rPr>
                <w:noProof/>
                <w:sz w:val="27"/>
                <w:szCs w:val="27"/>
              </w:rPr>
              <w:t>182,</w:t>
            </w:r>
            <w:r w:rsidR="003A5276" w:rsidRPr="003A5276">
              <w:rPr>
                <w:noProof/>
                <w:sz w:val="27"/>
                <w:szCs w:val="27"/>
              </w:rPr>
              <w:t>63</w:t>
            </w:r>
          </w:p>
        </w:tc>
        <w:tc>
          <w:tcPr>
            <w:tcW w:w="1200" w:type="dxa"/>
            <w:tcBorders>
              <w:top w:val="dotted" w:sz="4" w:space="0" w:color="auto"/>
              <w:left w:val="single" w:sz="4" w:space="0" w:color="auto"/>
              <w:bottom w:val="single" w:sz="4" w:space="0" w:color="auto"/>
              <w:right w:val="single" w:sz="4" w:space="0" w:color="auto"/>
            </w:tcBorders>
          </w:tcPr>
          <w:p w:rsidR="003A5276" w:rsidRPr="003A5276" w:rsidRDefault="00787182" w:rsidP="00AF3658">
            <w:pPr>
              <w:widowControl w:val="0"/>
              <w:spacing w:line="288" w:lineRule="auto"/>
              <w:jc w:val="center"/>
              <w:rPr>
                <w:noProof/>
                <w:sz w:val="27"/>
                <w:szCs w:val="27"/>
              </w:rPr>
            </w:pPr>
            <w:r>
              <w:rPr>
                <w:noProof/>
                <w:sz w:val="27"/>
                <w:szCs w:val="27"/>
              </w:rPr>
              <w:t>112,</w:t>
            </w:r>
            <w:r w:rsidR="003A5276" w:rsidRPr="003A5276">
              <w:rPr>
                <w:noProof/>
                <w:sz w:val="27"/>
                <w:szCs w:val="27"/>
              </w:rPr>
              <w:t>56</w:t>
            </w:r>
          </w:p>
        </w:tc>
        <w:tc>
          <w:tcPr>
            <w:tcW w:w="1638" w:type="dxa"/>
            <w:tcBorders>
              <w:top w:val="dotted" w:sz="4" w:space="0" w:color="auto"/>
              <w:left w:val="single" w:sz="4" w:space="0" w:color="auto"/>
              <w:bottom w:val="single" w:sz="4" w:space="0" w:color="auto"/>
              <w:right w:val="single" w:sz="4" w:space="0" w:color="auto"/>
            </w:tcBorders>
          </w:tcPr>
          <w:p w:rsidR="003A5276" w:rsidRPr="003A5276" w:rsidRDefault="003A5276" w:rsidP="00AF3658">
            <w:pPr>
              <w:widowControl w:val="0"/>
              <w:spacing w:line="288" w:lineRule="auto"/>
              <w:jc w:val="center"/>
              <w:rPr>
                <w:noProof/>
                <w:sz w:val="27"/>
                <w:szCs w:val="27"/>
              </w:rPr>
            </w:pPr>
            <w:r w:rsidRPr="003A5276">
              <w:rPr>
                <w:noProof/>
                <w:sz w:val="27"/>
                <w:szCs w:val="27"/>
              </w:rPr>
              <w:t>556</w:t>
            </w:r>
          </w:p>
        </w:tc>
        <w:tc>
          <w:tcPr>
            <w:tcW w:w="1358" w:type="dxa"/>
            <w:tcBorders>
              <w:top w:val="dotted" w:sz="4" w:space="0" w:color="auto"/>
              <w:left w:val="single" w:sz="4" w:space="0" w:color="auto"/>
              <w:bottom w:val="single" w:sz="4" w:space="0" w:color="auto"/>
              <w:right w:val="single" w:sz="4" w:space="0" w:color="auto"/>
            </w:tcBorders>
          </w:tcPr>
          <w:p w:rsidR="003A5276" w:rsidRPr="003A5276" w:rsidRDefault="003A5276" w:rsidP="00AF3658">
            <w:pPr>
              <w:widowControl w:val="0"/>
              <w:spacing w:line="288" w:lineRule="auto"/>
              <w:jc w:val="center"/>
              <w:rPr>
                <w:noProof/>
                <w:sz w:val="27"/>
                <w:szCs w:val="27"/>
              </w:rPr>
            </w:pPr>
            <w:r w:rsidRPr="003A5276">
              <w:rPr>
                <w:noProof/>
                <w:sz w:val="27"/>
                <w:szCs w:val="27"/>
              </w:rPr>
              <w:t>0</w:t>
            </w:r>
          </w:p>
        </w:tc>
      </w:tr>
      <w:tr w:rsidR="0009254C" w:rsidRPr="00D61C56" w:rsidTr="00640AFB">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tabs>
                <w:tab w:val="right" w:pos="2869"/>
              </w:tabs>
              <w:spacing w:line="288" w:lineRule="auto"/>
              <w:rPr>
                <w:noProof/>
                <w:sz w:val="27"/>
                <w:szCs w:val="27"/>
                <w:lang w:val="vi-VN"/>
              </w:rPr>
            </w:pPr>
            <w:r w:rsidRPr="00D61C56">
              <w:rPr>
                <w:noProof/>
                <w:sz w:val="27"/>
                <w:szCs w:val="27"/>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20/6</w:t>
            </w:r>
          </w:p>
        </w:tc>
        <w:tc>
          <w:tcPr>
            <w:tcW w:w="1310" w:type="dxa"/>
            <w:tcBorders>
              <w:top w:val="single" w:sz="4" w:space="0" w:color="auto"/>
              <w:left w:val="single" w:sz="4" w:space="0" w:color="auto"/>
              <w:bottom w:val="dotted" w:sz="4" w:space="0" w:color="auto"/>
              <w:right w:val="single" w:sz="4" w:space="0" w:color="auto"/>
            </w:tcBorders>
          </w:tcPr>
          <w:p w:rsidR="0009254C" w:rsidRPr="001E766E" w:rsidRDefault="0009254C" w:rsidP="00AF3658">
            <w:pPr>
              <w:widowControl w:val="0"/>
              <w:spacing w:line="288" w:lineRule="auto"/>
              <w:jc w:val="center"/>
              <w:rPr>
                <w:noProof/>
                <w:sz w:val="27"/>
                <w:szCs w:val="27"/>
              </w:rPr>
            </w:pPr>
            <w:r>
              <w:rPr>
                <w:noProof/>
                <w:sz w:val="27"/>
                <w:szCs w:val="27"/>
              </w:rPr>
              <w:t>85,</w:t>
            </w:r>
            <w:r w:rsidRPr="001E766E">
              <w:rPr>
                <w:noProof/>
                <w:sz w:val="27"/>
                <w:szCs w:val="27"/>
              </w:rPr>
              <w:t>91</w:t>
            </w:r>
          </w:p>
        </w:tc>
        <w:tc>
          <w:tcPr>
            <w:tcW w:w="1200" w:type="dxa"/>
            <w:tcBorders>
              <w:top w:val="single" w:sz="4" w:space="0" w:color="auto"/>
              <w:left w:val="single" w:sz="4" w:space="0" w:color="auto"/>
              <w:bottom w:val="dotted" w:sz="4" w:space="0" w:color="auto"/>
              <w:right w:val="single" w:sz="4" w:space="0" w:color="auto"/>
            </w:tcBorders>
          </w:tcPr>
          <w:p w:rsidR="0009254C" w:rsidRPr="001E766E" w:rsidRDefault="0009254C" w:rsidP="00AF3658">
            <w:pPr>
              <w:widowControl w:val="0"/>
              <w:spacing w:line="288" w:lineRule="auto"/>
              <w:jc w:val="center"/>
              <w:rPr>
                <w:noProof/>
                <w:sz w:val="27"/>
                <w:szCs w:val="27"/>
              </w:rPr>
            </w:pPr>
            <w:r>
              <w:rPr>
                <w:noProof/>
                <w:sz w:val="27"/>
                <w:szCs w:val="27"/>
              </w:rPr>
              <w:t>10,</w:t>
            </w:r>
            <w:r w:rsidRPr="001E766E">
              <w:rPr>
                <w:noProof/>
                <w:sz w:val="27"/>
                <w:szCs w:val="27"/>
              </w:rPr>
              <w:t>30</w:t>
            </w:r>
          </w:p>
        </w:tc>
        <w:tc>
          <w:tcPr>
            <w:tcW w:w="1638" w:type="dxa"/>
            <w:tcBorders>
              <w:top w:val="single" w:sz="4" w:space="0" w:color="auto"/>
              <w:left w:val="single" w:sz="4" w:space="0" w:color="auto"/>
              <w:bottom w:val="dotted" w:sz="4" w:space="0" w:color="auto"/>
              <w:right w:val="single" w:sz="4" w:space="0" w:color="auto"/>
            </w:tcBorders>
          </w:tcPr>
          <w:p w:rsidR="0009254C" w:rsidRPr="001E766E" w:rsidRDefault="0009254C" w:rsidP="00AF3658">
            <w:pPr>
              <w:widowControl w:val="0"/>
              <w:spacing w:line="288" w:lineRule="auto"/>
              <w:jc w:val="center"/>
              <w:rPr>
                <w:noProof/>
                <w:sz w:val="27"/>
                <w:szCs w:val="27"/>
              </w:rPr>
            </w:pPr>
            <w:r>
              <w:rPr>
                <w:noProof/>
                <w:sz w:val="27"/>
                <w:szCs w:val="27"/>
              </w:rPr>
              <w:t>360</w:t>
            </w:r>
          </w:p>
        </w:tc>
        <w:tc>
          <w:tcPr>
            <w:tcW w:w="1358" w:type="dxa"/>
            <w:tcBorders>
              <w:top w:val="single" w:sz="4" w:space="0" w:color="auto"/>
              <w:left w:val="single" w:sz="4" w:space="0" w:color="auto"/>
              <w:bottom w:val="dotted" w:sz="4" w:space="0" w:color="auto"/>
              <w:right w:val="single" w:sz="4" w:space="0" w:color="auto"/>
            </w:tcBorders>
          </w:tcPr>
          <w:p w:rsidR="0009254C" w:rsidRPr="001E766E" w:rsidRDefault="0009254C" w:rsidP="00AF3658">
            <w:pPr>
              <w:widowControl w:val="0"/>
              <w:spacing w:line="288" w:lineRule="auto"/>
              <w:jc w:val="center"/>
              <w:rPr>
                <w:noProof/>
                <w:sz w:val="27"/>
                <w:szCs w:val="27"/>
              </w:rPr>
            </w:pPr>
            <w:r w:rsidRPr="001E766E">
              <w:rPr>
                <w:noProof/>
                <w:sz w:val="27"/>
                <w:szCs w:val="27"/>
              </w:rPr>
              <w:t>270</w:t>
            </w:r>
          </w:p>
        </w:tc>
      </w:tr>
      <w:tr w:rsidR="005F09D8" w:rsidRPr="00D61C56" w:rsidTr="00CA327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5F09D8" w:rsidRPr="00D61C56" w:rsidRDefault="005F09D8" w:rsidP="00AF3658">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5F09D8" w:rsidRPr="00D61C56" w:rsidRDefault="005F09D8"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5F09D8" w:rsidRPr="00D61C56" w:rsidRDefault="005F09D8" w:rsidP="00AF3658">
            <w:pPr>
              <w:widowControl w:val="0"/>
              <w:spacing w:line="288" w:lineRule="auto"/>
              <w:jc w:val="center"/>
              <w:rPr>
                <w:noProof/>
                <w:sz w:val="27"/>
                <w:szCs w:val="27"/>
              </w:rPr>
            </w:pPr>
            <w:r>
              <w:rPr>
                <w:noProof/>
                <w:sz w:val="27"/>
                <w:szCs w:val="27"/>
              </w:rPr>
              <w:t>21/6</w:t>
            </w:r>
          </w:p>
        </w:tc>
        <w:tc>
          <w:tcPr>
            <w:tcW w:w="1310" w:type="dxa"/>
            <w:tcBorders>
              <w:top w:val="dotted" w:sz="4" w:space="0" w:color="auto"/>
              <w:left w:val="single" w:sz="4" w:space="0" w:color="auto"/>
              <w:bottom w:val="single" w:sz="4" w:space="0" w:color="auto"/>
              <w:right w:val="single" w:sz="4" w:space="0" w:color="auto"/>
            </w:tcBorders>
          </w:tcPr>
          <w:p w:rsidR="005F09D8" w:rsidRPr="005F09D8" w:rsidRDefault="005F09D8" w:rsidP="00AF3658">
            <w:pPr>
              <w:widowControl w:val="0"/>
              <w:spacing w:line="288" w:lineRule="auto"/>
              <w:jc w:val="center"/>
              <w:rPr>
                <w:noProof/>
                <w:sz w:val="27"/>
                <w:szCs w:val="27"/>
              </w:rPr>
            </w:pPr>
            <w:r>
              <w:rPr>
                <w:noProof/>
                <w:sz w:val="27"/>
                <w:szCs w:val="27"/>
              </w:rPr>
              <w:t>85,</w:t>
            </w:r>
            <w:r w:rsidRPr="005F09D8">
              <w:rPr>
                <w:noProof/>
                <w:sz w:val="27"/>
                <w:szCs w:val="27"/>
              </w:rPr>
              <w:t>83</w:t>
            </w:r>
          </w:p>
        </w:tc>
        <w:tc>
          <w:tcPr>
            <w:tcW w:w="1200" w:type="dxa"/>
            <w:tcBorders>
              <w:top w:val="dotted" w:sz="4" w:space="0" w:color="auto"/>
              <w:left w:val="single" w:sz="4" w:space="0" w:color="auto"/>
              <w:bottom w:val="single" w:sz="4" w:space="0" w:color="auto"/>
              <w:right w:val="single" w:sz="4" w:space="0" w:color="auto"/>
            </w:tcBorders>
          </w:tcPr>
          <w:p w:rsidR="005F09D8" w:rsidRPr="005F09D8" w:rsidRDefault="005F09D8" w:rsidP="00AF3658">
            <w:pPr>
              <w:widowControl w:val="0"/>
              <w:spacing w:line="288" w:lineRule="auto"/>
              <w:jc w:val="center"/>
              <w:rPr>
                <w:noProof/>
                <w:sz w:val="27"/>
                <w:szCs w:val="27"/>
              </w:rPr>
            </w:pPr>
            <w:r>
              <w:rPr>
                <w:noProof/>
                <w:sz w:val="27"/>
                <w:szCs w:val="27"/>
              </w:rPr>
              <w:t>10,</w:t>
            </w:r>
            <w:r w:rsidRPr="005F09D8">
              <w:rPr>
                <w:noProof/>
                <w:sz w:val="27"/>
                <w:szCs w:val="27"/>
              </w:rPr>
              <w:t>25</w:t>
            </w:r>
          </w:p>
        </w:tc>
        <w:tc>
          <w:tcPr>
            <w:tcW w:w="1638" w:type="dxa"/>
            <w:tcBorders>
              <w:top w:val="dotted" w:sz="4" w:space="0" w:color="auto"/>
              <w:left w:val="single" w:sz="4" w:space="0" w:color="auto"/>
              <w:bottom w:val="single" w:sz="4" w:space="0" w:color="auto"/>
              <w:right w:val="single" w:sz="4" w:space="0" w:color="auto"/>
            </w:tcBorders>
          </w:tcPr>
          <w:p w:rsidR="005F09D8" w:rsidRPr="005F09D8" w:rsidRDefault="005F09D8" w:rsidP="00AF3658">
            <w:pPr>
              <w:widowControl w:val="0"/>
              <w:spacing w:line="288" w:lineRule="auto"/>
              <w:jc w:val="center"/>
              <w:rPr>
                <w:noProof/>
                <w:sz w:val="27"/>
                <w:szCs w:val="27"/>
              </w:rPr>
            </w:pPr>
            <w:r>
              <w:rPr>
                <w:noProof/>
                <w:sz w:val="27"/>
                <w:szCs w:val="27"/>
              </w:rPr>
              <w:t>90</w:t>
            </w:r>
          </w:p>
        </w:tc>
        <w:tc>
          <w:tcPr>
            <w:tcW w:w="1358" w:type="dxa"/>
            <w:tcBorders>
              <w:top w:val="dotted" w:sz="4" w:space="0" w:color="auto"/>
              <w:left w:val="single" w:sz="4" w:space="0" w:color="auto"/>
              <w:bottom w:val="single" w:sz="4" w:space="0" w:color="auto"/>
              <w:right w:val="single" w:sz="4" w:space="0" w:color="auto"/>
            </w:tcBorders>
          </w:tcPr>
          <w:p w:rsidR="005F09D8" w:rsidRPr="005F09D8" w:rsidRDefault="005F09D8" w:rsidP="00AF3658">
            <w:pPr>
              <w:widowControl w:val="0"/>
              <w:spacing w:line="288" w:lineRule="auto"/>
              <w:jc w:val="center"/>
              <w:rPr>
                <w:noProof/>
                <w:sz w:val="27"/>
                <w:szCs w:val="27"/>
              </w:rPr>
            </w:pPr>
            <w:r w:rsidRPr="005F09D8">
              <w:rPr>
                <w:noProof/>
                <w:sz w:val="27"/>
                <w:szCs w:val="27"/>
              </w:rPr>
              <w:t>250</w:t>
            </w:r>
          </w:p>
        </w:tc>
      </w:tr>
      <w:tr w:rsidR="0009254C" w:rsidRPr="00D61C56" w:rsidTr="002B080E">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tabs>
                <w:tab w:val="right" w:pos="2869"/>
              </w:tabs>
              <w:spacing w:line="288" w:lineRule="auto"/>
              <w:rPr>
                <w:noProof/>
                <w:sz w:val="27"/>
                <w:szCs w:val="27"/>
                <w:lang w:val="vi-VN"/>
              </w:rPr>
            </w:pPr>
            <w:r w:rsidRPr="00D61C56">
              <w:rPr>
                <w:noProof/>
                <w:sz w:val="27"/>
                <w:szCs w:val="27"/>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20/6</w:t>
            </w:r>
          </w:p>
        </w:tc>
        <w:tc>
          <w:tcPr>
            <w:tcW w:w="131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46,55</w:t>
            </w:r>
          </w:p>
        </w:tc>
        <w:tc>
          <w:tcPr>
            <w:tcW w:w="1200" w:type="dxa"/>
            <w:tcBorders>
              <w:top w:val="single" w:sz="4" w:space="0" w:color="auto"/>
              <w:left w:val="single" w:sz="4" w:space="0" w:color="auto"/>
              <w:bottom w:val="dotted" w:sz="4" w:space="0" w:color="auto"/>
              <w:right w:val="single" w:sz="4" w:space="0" w:color="auto"/>
            </w:tcBorders>
            <w:vAlign w:val="center"/>
          </w:tcPr>
          <w:p w:rsidR="0009254C" w:rsidRPr="00D61C56" w:rsidRDefault="0009254C" w:rsidP="00AF3658">
            <w:pPr>
              <w:widowControl w:val="0"/>
              <w:spacing w:line="288" w:lineRule="auto"/>
              <w:jc w:val="center"/>
              <w:rPr>
                <w:noProof/>
                <w:sz w:val="27"/>
                <w:szCs w:val="27"/>
              </w:rPr>
            </w:pPr>
            <w:r>
              <w:rPr>
                <w:noProof/>
                <w:sz w:val="27"/>
                <w:szCs w:val="27"/>
              </w:rPr>
              <w:t>23,04</w:t>
            </w:r>
          </w:p>
        </w:tc>
        <w:tc>
          <w:tcPr>
            <w:tcW w:w="1638" w:type="dxa"/>
            <w:vMerge w:val="restart"/>
            <w:tcBorders>
              <w:top w:val="single" w:sz="4" w:space="0" w:color="auto"/>
              <w:left w:val="single" w:sz="4" w:space="0" w:color="auto"/>
              <w:right w:val="single" w:sz="4" w:space="0" w:color="auto"/>
            </w:tcBorders>
            <w:vAlign w:val="center"/>
          </w:tcPr>
          <w:p w:rsidR="0009254C" w:rsidRPr="00D61C56" w:rsidRDefault="0036362A" w:rsidP="00AF3658">
            <w:pPr>
              <w:widowControl w:val="0"/>
              <w:spacing w:line="288" w:lineRule="auto"/>
              <w:ind w:left="-97" w:right="-45"/>
              <w:jc w:val="center"/>
              <w:rPr>
                <w:noProof/>
                <w:sz w:val="27"/>
                <w:szCs w:val="27"/>
                <w:lang w:val="vi-VN"/>
              </w:rPr>
            </w:pPr>
            <w:r>
              <w:rPr>
                <w:noProof/>
                <w:sz w:val="27"/>
                <w:szCs w:val="27"/>
              </w:rPr>
              <w:t>10</w:t>
            </w:r>
            <w:r w:rsidR="0009254C" w:rsidRPr="00D61C56">
              <w:rPr>
                <w:noProof/>
                <w:sz w:val="27"/>
                <w:szCs w:val="27"/>
              </w:rPr>
              <w:t xml:space="preserve"> </w:t>
            </w:r>
            <w:r w:rsidR="0009254C" w:rsidRPr="00D61C56">
              <w:rPr>
                <w:noProof/>
                <w:sz w:val="27"/>
                <w:szCs w:val="27"/>
                <w:lang w:val="vi-VN"/>
              </w:rPr>
              <w:t>(Q</w:t>
            </w:r>
            <w:r w:rsidR="0009254C" w:rsidRPr="00D61C56">
              <w:rPr>
                <w:noProof/>
                <w:sz w:val="27"/>
                <w:szCs w:val="27"/>
                <w:vertAlign w:val="subscript"/>
                <w:lang w:val="vi-VN"/>
              </w:rPr>
              <w:t>vào</w:t>
            </w:r>
            <w:r w:rsidR="0009254C" w:rsidRPr="00D61C56">
              <w:rPr>
                <w:noProof/>
                <w:sz w:val="27"/>
                <w:szCs w:val="27"/>
                <w:vertAlign w:val="superscript"/>
                <w:lang w:val="vi-VN"/>
              </w:rPr>
              <w:t>TB</w:t>
            </w:r>
          </w:p>
          <w:p w:rsidR="0009254C" w:rsidRPr="00D61C56" w:rsidRDefault="0009254C" w:rsidP="00AF3658">
            <w:pPr>
              <w:widowControl w:val="0"/>
              <w:spacing w:line="288" w:lineRule="auto"/>
              <w:jc w:val="center"/>
              <w:rPr>
                <w:noProof/>
                <w:sz w:val="27"/>
                <w:szCs w:val="27"/>
                <w:highlight w:val="yellow"/>
                <w:lang w:val="vi-VN"/>
              </w:rPr>
            </w:pPr>
            <w:r w:rsidRPr="00D61C56">
              <w:rPr>
                <w:noProof/>
                <w:sz w:val="27"/>
                <w:szCs w:val="27"/>
                <w:lang w:val="vi-VN"/>
              </w:rPr>
              <w:t xml:space="preserve">ngày </w:t>
            </w:r>
            <w:r w:rsidR="00FB5953">
              <w:rPr>
                <w:noProof/>
                <w:sz w:val="27"/>
                <w:szCs w:val="27"/>
              </w:rPr>
              <w:t>20</w:t>
            </w:r>
            <w:r>
              <w:rPr>
                <w:noProof/>
                <w:sz w:val="27"/>
                <w:szCs w:val="27"/>
              </w:rPr>
              <w:t>/6</w:t>
            </w:r>
            <w:r w:rsidRPr="00D61C56">
              <w:rPr>
                <w:noProof/>
                <w:sz w:val="27"/>
                <w:szCs w:val="27"/>
                <w:lang w:val="vi-VN"/>
              </w:rPr>
              <w:t>)</w:t>
            </w:r>
          </w:p>
        </w:tc>
        <w:tc>
          <w:tcPr>
            <w:tcW w:w="1358" w:type="dxa"/>
            <w:vMerge w:val="restart"/>
            <w:tcBorders>
              <w:top w:val="single" w:sz="4" w:space="0" w:color="auto"/>
              <w:left w:val="single" w:sz="4" w:space="0" w:color="auto"/>
              <w:right w:val="single" w:sz="4" w:space="0" w:color="auto"/>
            </w:tcBorders>
            <w:vAlign w:val="center"/>
          </w:tcPr>
          <w:p w:rsidR="0009254C" w:rsidRPr="00D61C56" w:rsidRDefault="0036362A" w:rsidP="00AF3658">
            <w:pPr>
              <w:widowControl w:val="0"/>
              <w:spacing w:line="288" w:lineRule="auto"/>
              <w:ind w:left="-57" w:right="-57"/>
              <w:jc w:val="center"/>
              <w:rPr>
                <w:noProof/>
                <w:sz w:val="27"/>
                <w:szCs w:val="27"/>
                <w:highlight w:val="yellow"/>
                <w:lang w:val="vi-VN"/>
              </w:rPr>
            </w:pPr>
            <w:r>
              <w:rPr>
                <w:noProof/>
                <w:sz w:val="27"/>
                <w:szCs w:val="27"/>
              </w:rPr>
              <w:t xml:space="preserve">173 </w:t>
            </w:r>
            <w:r w:rsidR="0009254C" w:rsidRPr="00D61C56">
              <w:rPr>
                <w:noProof/>
                <w:sz w:val="27"/>
                <w:szCs w:val="27"/>
                <w:lang w:val="vi-VN"/>
              </w:rPr>
              <w:t>(Q</w:t>
            </w:r>
            <w:r w:rsidR="0009254C" w:rsidRPr="00D61C56">
              <w:rPr>
                <w:noProof/>
                <w:sz w:val="27"/>
                <w:szCs w:val="27"/>
                <w:vertAlign w:val="subscript"/>
                <w:lang w:val="vi-VN"/>
              </w:rPr>
              <w:t>ra</w:t>
            </w:r>
            <w:r w:rsidR="0009254C" w:rsidRPr="00D61C56">
              <w:rPr>
                <w:noProof/>
                <w:sz w:val="27"/>
                <w:szCs w:val="27"/>
                <w:vertAlign w:val="superscript"/>
                <w:lang w:val="vi-VN"/>
              </w:rPr>
              <w:t>TB</w:t>
            </w:r>
            <w:r w:rsidR="0009254C" w:rsidRPr="00D61C56">
              <w:rPr>
                <w:noProof/>
                <w:sz w:val="27"/>
                <w:szCs w:val="27"/>
                <w:lang w:val="vi-VN"/>
              </w:rPr>
              <w:br/>
              <w:t xml:space="preserve">ngày </w:t>
            </w:r>
            <w:r w:rsidR="00FB5953">
              <w:rPr>
                <w:noProof/>
                <w:sz w:val="27"/>
                <w:szCs w:val="27"/>
              </w:rPr>
              <w:t>21</w:t>
            </w:r>
            <w:r w:rsidR="0009254C">
              <w:rPr>
                <w:noProof/>
                <w:sz w:val="27"/>
                <w:szCs w:val="27"/>
              </w:rPr>
              <w:t>/6</w:t>
            </w:r>
            <w:r w:rsidR="0009254C" w:rsidRPr="00D61C56">
              <w:rPr>
                <w:noProof/>
                <w:sz w:val="27"/>
                <w:szCs w:val="27"/>
                <w:lang w:val="vi-VN"/>
              </w:rPr>
              <w:t>)</w:t>
            </w:r>
          </w:p>
        </w:tc>
      </w:tr>
      <w:tr w:rsidR="001E633E" w:rsidRPr="00D61C56" w:rsidTr="002B080E">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E633E" w:rsidRPr="00D61C56" w:rsidRDefault="001E633E" w:rsidP="00AF3658">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E633E" w:rsidRPr="00D61C56" w:rsidRDefault="001E633E"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E633E" w:rsidRPr="00D61C56" w:rsidRDefault="001E633E" w:rsidP="00AF3658">
            <w:pPr>
              <w:widowControl w:val="0"/>
              <w:spacing w:line="288" w:lineRule="auto"/>
              <w:jc w:val="center"/>
              <w:rPr>
                <w:noProof/>
                <w:sz w:val="27"/>
                <w:szCs w:val="27"/>
              </w:rPr>
            </w:pPr>
            <w:r>
              <w:rPr>
                <w:noProof/>
                <w:sz w:val="27"/>
                <w:szCs w:val="27"/>
              </w:rPr>
              <w:t>21/6</w:t>
            </w:r>
          </w:p>
        </w:tc>
        <w:tc>
          <w:tcPr>
            <w:tcW w:w="1310" w:type="dxa"/>
            <w:tcBorders>
              <w:top w:val="dotted" w:sz="4" w:space="0" w:color="auto"/>
              <w:left w:val="single" w:sz="4" w:space="0" w:color="auto"/>
              <w:bottom w:val="single" w:sz="4" w:space="0" w:color="auto"/>
              <w:right w:val="single" w:sz="4" w:space="0" w:color="auto"/>
            </w:tcBorders>
            <w:vAlign w:val="center"/>
          </w:tcPr>
          <w:p w:rsidR="001E633E" w:rsidRPr="001E633E" w:rsidRDefault="001E633E" w:rsidP="00AF3658">
            <w:pPr>
              <w:widowControl w:val="0"/>
              <w:spacing w:line="288" w:lineRule="auto"/>
              <w:jc w:val="center"/>
              <w:rPr>
                <w:noProof/>
                <w:sz w:val="27"/>
                <w:szCs w:val="27"/>
              </w:rPr>
            </w:pPr>
            <w:r>
              <w:rPr>
                <w:noProof/>
                <w:sz w:val="27"/>
                <w:szCs w:val="27"/>
              </w:rPr>
              <w:t>46,</w:t>
            </w:r>
            <w:r w:rsidRPr="001E633E">
              <w:rPr>
                <w:noProof/>
                <w:sz w:val="27"/>
                <w:szCs w:val="27"/>
              </w:rPr>
              <w:t>43</w:t>
            </w:r>
          </w:p>
        </w:tc>
        <w:tc>
          <w:tcPr>
            <w:tcW w:w="1200" w:type="dxa"/>
            <w:tcBorders>
              <w:top w:val="dotted" w:sz="4" w:space="0" w:color="auto"/>
              <w:left w:val="single" w:sz="4" w:space="0" w:color="auto"/>
              <w:bottom w:val="single" w:sz="4" w:space="0" w:color="auto"/>
              <w:right w:val="single" w:sz="4" w:space="0" w:color="auto"/>
            </w:tcBorders>
            <w:vAlign w:val="center"/>
          </w:tcPr>
          <w:p w:rsidR="001E633E" w:rsidRPr="001E633E" w:rsidRDefault="001E633E" w:rsidP="00AF3658">
            <w:pPr>
              <w:widowControl w:val="0"/>
              <w:spacing w:line="288" w:lineRule="auto"/>
              <w:jc w:val="center"/>
              <w:rPr>
                <w:noProof/>
                <w:sz w:val="27"/>
                <w:szCs w:val="27"/>
              </w:rPr>
            </w:pPr>
            <w:r w:rsidRPr="001E633E">
              <w:rPr>
                <w:noProof/>
                <w:sz w:val="27"/>
                <w:szCs w:val="27"/>
              </w:rPr>
              <w:t>20</w:t>
            </w:r>
            <w:r>
              <w:rPr>
                <w:noProof/>
                <w:sz w:val="27"/>
                <w:szCs w:val="27"/>
              </w:rPr>
              <w:t>,</w:t>
            </w:r>
            <w:r w:rsidRPr="001E633E">
              <w:rPr>
                <w:noProof/>
                <w:sz w:val="27"/>
                <w:szCs w:val="27"/>
              </w:rPr>
              <w:t>75</w:t>
            </w:r>
          </w:p>
        </w:tc>
        <w:tc>
          <w:tcPr>
            <w:tcW w:w="1638" w:type="dxa"/>
            <w:vMerge/>
            <w:tcBorders>
              <w:left w:val="single" w:sz="4" w:space="0" w:color="auto"/>
              <w:bottom w:val="single" w:sz="4" w:space="0" w:color="auto"/>
              <w:right w:val="single" w:sz="4" w:space="0" w:color="auto"/>
            </w:tcBorders>
            <w:vAlign w:val="center"/>
          </w:tcPr>
          <w:p w:rsidR="001E633E" w:rsidRPr="00D61C56" w:rsidRDefault="001E633E" w:rsidP="00AF3658">
            <w:pPr>
              <w:widowControl w:val="0"/>
              <w:spacing w:line="288" w:lineRule="auto"/>
              <w:jc w:val="center"/>
              <w:rPr>
                <w:noProof/>
                <w:sz w:val="27"/>
                <w:szCs w:val="27"/>
                <w:highlight w:val="yellow"/>
                <w:lang w:val="vi-VN"/>
              </w:rPr>
            </w:pPr>
          </w:p>
        </w:tc>
        <w:tc>
          <w:tcPr>
            <w:tcW w:w="1358" w:type="dxa"/>
            <w:vMerge/>
            <w:tcBorders>
              <w:left w:val="single" w:sz="4" w:space="0" w:color="auto"/>
              <w:bottom w:val="single" w:sz="4" w:space="0" w:color="auto"/>
              <w:right w:val="single" w:sz="4" w:space="0" w:color="auto"/>
            </w:tcBorders>
            <w:vAlign w:val="center"/>
          </w:tcPr>
          <w:p w:rsidR="001E633E" w:rsidRPr="00D61C56" w:rsidRDefault="001E633E" w:rsidP="00AF3658">
            <w:pPr>
              <w:widowControl w:val="0"/>
              <w:spacing w:line="288" w:lineRule="auto"/>
              <w:jc w:val="center"/>
              <w:rPr>
                <w:noProof/>
                <w:sz w:val="27"/>
                <w:szCs w:val="27"/>
                <w:highlight w:val="yellow"/>
                <w:lang w:val="vi-VN"/>
              </w:rPr>
            </w:pPr>
          </w:p>
        </w:tc>
      </w:tr>
      <w:tr w:rsidR="00FB5953" w:rsidRPr="00D61C56" w:rsidTr="002B080E">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FB5953" w:rsidRPr="00D61C56" w:rsidRDefault="00FB5953" w:rsidP="00AF3658">
            <w:pPr>
              <w:widowControl w:val="0"/>
              <w:tabs>
                <w:tab w:val="right" w:pos="2869"/>
              </w:tabs>
              <w:spacing w:line="288" w:lineRule="auto"/>
              <w:rPr>
                <w:noProof/>
                <w:sz w:val="27"/>
                <w:szCs w:val="27"/>
                <w:lang w:val="vi-VN"/>
              </w:rPr>
            </w:pPr>
            <w:r w:rsidRPr="00D61C56">
              <w:rPr>
                <w:noProof/>
                <w:sz w:val="27"/>
                <w:szCs w:val="27"/>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rPr>
            </w:pPr>
            <w:r>
              <w:rPr>
                <w:noProof/>
                <w:sz w:val="27"/>
                <w:szCs w:val="27"/>
              </w:rPr>
              <w:t>20/6</w:t>
            </w:r>
          </w:p>
        </w:tc>
        <w:tc>
          <w:tcPr>
            <w:tcW w:w="1310"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rPr>
            </w:pPr>
            <w:r>
              <w:rPr>
                <w:noProof/>
                <w:sz w:val="27"/>
                <w:szCs w:val="27"/>
              </w:rPr>
              <w:t>97,8</w:t>
            </w:r>
          </w:p>
        </w:tc>
        <w:tc>
          <w:tcPr>
            <w:tcW w:w="1200"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rPr>
            </w:pPr>
            <w:r>
              <w:rPr>
                <w:noProof/>
                <w:sz w:val="27"/>
                <w:szCs w:val="27"/>
              </w:rPr>
              <w:t>49,91</w:t>
            </w:r>
          </w:p>
        </w:tc>
        <w:tc>
          <w:tcPr>
            <w:tcW w:w="1638"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rPr>
            </w:pPr>
            <w:r>
              <w:rPr>
                <w:noProof/>
                <w:sz w:val="27"/>
                <w:szCs w:val="27"/>
              </w:rPr>
              <w:t>547</w:t>
            </w:r>
          </w:p>
        </w:tc>
        <w:tc>
          <w:tcPr>
            <w:tcW w:w="1358" w:type="dxa"/>
            <w:tcBorders>
              <w:top w:val="single" w:sz="4" w:space="0" w:color="auto"/>
              <w:left w:val="single" w:sz="4" w:space="0" w:color="auto"/>
              <w:bottom w:val="dotted" w:sz="4" w:space="0" w:color="auto"/>
              <w:right w:val="single" w:sz="4" w:space="0" w:color="auto"/>
            </w:tcBorders>
            <w:vAlign w:val="center"/>
          </w:tcPr>
          <w:p w:rsidR="00FB5953" w:rsidRPr="00D61C56" w:rsidRDefault="00FB5953" w:rsidP="00AF3658">
            <w:pPr>
              <w:widowControl w:val="0"/>
              <w:spacing w:line="288" w:lineRule="auto"/>
              <w:jc w:val="center"/>
              <w:rPr>
                <w:noProof/>
                <w:sz w:val="27"/>
                <w:szCs w:val="27"/>
              </w:rPr>
            </w:pPr>
            <w:r>
              <w:rPr>
                <w:noProof/>
                <w:sz w:val="27"/>
                <w:szCs w:val="27"/>
              </w:rPr>
              <w:t>461</w:t>
            </w:r>
          </w:p>
        </w:tc>
      </w:tr>
      <w:tr w:rsidR="00545F52" w:rsidRPr="00D61C56" w:rsidTr="005E5BB0">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545F52" w:rsidRPr="00D61C56" w:rsidRDefault="00545F52" w:rsidP="00AF3658">
            <w:pPr>
              <w:widowControl w:val="0"/>
              <w:tabs>
                <w:tab w:val="right" w:pos="2869"/>
              </w:tabs>
              <w:spacing w:line="288" w:lineRule="auto"/>
              <w:ind w:firstLine="480"/>
              <w:jc w:val="center"/>
              <w:rPr>
                <w:noProof/>
                <w:sz w:val="27"/>
                <w:szCs w:val="27"/>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545F52" w:rsidRPr="00D61C56" w:rsidRDefault="00545F52" w:rsidP="00AF3658">
            <w:pPr>
              <w:widowControl w:val="0"/>
              <w:spacing w:line="288"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545F52" w:rsidRPr="00D61C56" w:rsidRDefault="00545F52" w:rsidP="00AF3658">
            <w:pPr>
              <w:widowControl w:val="0"/>
              <w:spacing w:line="288" w:lineRule="auto"/>
              <w:jc w:val="center"/>
              <w:rPr>
                <w:noProof/>
                <w:sz w:val="27"/>
                <w:szCs w:val="27"/>
              </w:rPr>
            </w:pPr>
            <w:r>
              <w:rPr>
                <w:noProof/>
                <w:sz w:val="27"/>
                <w:szCs w:val="27"/>
              </w:rPr>
              <w:t>21/6</w:t>
            </w:r>
          </w:p>
        </w:tc>
        <w:tc>
          <w:tcPr>
            <w:tcW w:w="1310" w:type="dxa"/>
            <w:tcBorders>
              <w:top w:val="dotted" w:sz="4" w:space="0" w:color="auto"/>
              <w:left w:val="single" w:sz="4" w:space="0" w:color="auto"/>
              <w:bottom w:val="single" w:sz="4" w:space="0" w:color="auto"/>
              <w:right w:val="single" w:sz="4" w:space="0" w:color="auto"/>
            </w:tcBorders>
          </w:tcPr>
          <w:p w:rsidR="00545F52" w:rsidRPr="00545F52" w:rsidRDefault="00545F52" w:rsidP="00AF3658">
            <w:pPr>
              <w:widowControl w:val="0"/>
              <w:spacing w:line="288" w:lineRule="auto"/>
              <w:jc w:val="center"/>
              <w:rPr>
                <w:noProof/>
                <w:sz w:val="27"/>
                <w:szCs w:val="27"/>
              </w:rPr>
            </w:pPr>
            <w:r>
              <w:rPr>
                <w:noProof/>
                <w:sz w:val="27"/>
                <w:szCs w:val="27"/>
              </w:rPr>
              <w:t>97,7</w:t>
            </w:r>
          </w:p>
        </w:tc>
        <w:tc>
          <w:tcPr>
            <w:tcW w:w="1200" w:type="dxa"/>
            <w:tcBorders>
              <w:top w:val="dotted" w:sz="4" w:space="0" w:color="auto"/>
              <w:left w:val="single" w:sz="4" w:space="0" w:color="auto"/>
              <w:bottom w:val="single" w:sz="4" w:space="0" w:color="auto"/>
              <w:right w:val="single" w:sz="4" w:space="0" w:color="auto"/>
            </w:tcBorders>
          </w:tcPr>
          <w:p w:rsidR="00545F52" w:rsidRPr="00545F52" w:rsidRDefault="00545F52" w:rsidP="00AF3658">
            <w:pPr>
              <w:widowControl w:val="0"/>
              <w:spacing w:line="288" w:lineRule="auto"/>
              <w:jc w:val="center"/>
              <w:rPr>
                <w:noProof/>
                <w:sz w:val="27"/>
                <w:szCs w:val="27"/>
              </w:rPr>
            </w:pPr>
            <w:r w:rsidRPr="00545F52">
              <w:rPr>
                <w:noProof/>
                <w:sz w:val="27"/>
                <w:szCs w:val="27"/>
              </w:rPr>
              <w:t>47</w:t>
            </w:r>
            <w:r>
              <w:rPr>
                <w:noProof/>
                <w:sz w:val="27"/>
                <w:szCs w:val="27"/>
              </w:rPr>
              <w:t>,</w:t>
            </w:r>
            <w:r w:rsidRPr="00545F52">
              <w:rPr>
                <w:noProof/>
                <w:sz w:val="27"/>
                <w:szCs w:val="27"/>
              </w:rPr>
              <w:t>97</w:t>
            </w:r>
          </w:p>
        </w:tc>
        <w:tc>
          <w:tcPr>
            <w:tcW w:w="1638" w:type="dxa"/>
            <w:tcBorders>
              <w:top w:val="dotted" w:sz="4" w:space="0" w:color="auto"/>
              <w:left w:val="single" w:sz="4" w:space="0" w:color="auto"/>
              <w:bottom w:val="single" w:sz="4" w:space="0" w:color="auto"/>
              <w:right w:val="single" w:sz="4" w:space="0" w:color="auto"/>
            </w:tcBorders>
          </w:tcPr>
          <w:p w:rsidR="00545F52" w:rsidRPr="00545F52" w:rsidRDefault="00545F52" w:rsidP="00AF3658">
            <w:pPr>
              <w:widowControl w:val="0"/>
              <w:spacing w:line="288" w:lineRule="auto"/>
              <w:jc w:val="center"/>
              <w:rPr>
                <w:noProof/>
                <w:sz w:val="27"/>
                <w:szCs w:val="27"/>
              </w:rPr>
            </w:pPr>
            <w:r w:rsidRPr="00545F52">
              <w:rPr>
                <w:noProof/>
                <w:sz w:val="27"/>
                <w:szCs w:val="27"/>
              </w:rPr>
              <w:t>443</w:t>
            </w:r>
          </w:p>
        </w:tc>
        <w:tc>
          <w:tcPr>
            <w:tcW w:w="1358" w:type="dxa"/>
            <w:tcBorders>
              <w:top w:val="dotted" w:sz="4" w:space="0" w:color="auto"/>
              <w:left w:val="single" w:sz="4" w:space="0" w:color="auto"/>
              <w:bottom w:val="single" w:sz="4" w:space="0" w:color="auto"/>
              <w:right w:val="single" w:sz="4" w:space="0" w:color="auto"/>
            </w:tcBorders>
          </w:tcPr>
          <w:p w:rsidR="00545F52" w:rsidRPr="00545F52" w:rsidRDefault="00545F52" w:rsidP="00AF3658">
            <w:pPr>
              <w:widowControl w:val="0"/>
              <w:spacing w:line="288" w:lineRule="auto"/>
              <w:jc w:val="center"/>
              <w:rPr>
                <w:noProof/>
                <w:sz w:val="27"/>
                <w:szCs w:val="27"/>
              </w:rPr>
            </w:pPr>
            <w:r w:rsidRPr="00545F52">
              <w:rPr>
                <w:noProof/>
                <w:sz w:val="27"/>
                <w:szCs w:val="27"/>
              </w:rPr>
              <w:t>236</w:t>
            </w:r>
          </w:p>
        </w:tc>
      </w:tr>
    </w:tbl>
    <w:p w:rsidR="00922094" w:rsidRPr="00922094" w:rsidRDefault="008E0DD7" w:rsidP="00AF3658">
      <w:pPr>
        <w:keepNext/>
        <w:widowControl w:val="0"/>
        <w:spacing w:before="120" w:line="288" w:lineRule="auto"/>
        <w:jc w:val="both"/>
        <w:rPr>
          <w:b/>
          <w:sz w:val="28"/>
          <w:szCs w:val="28"/>
        </w:rPr>
      </w:pPr>
      <w:r w:rsidRPr="003509D2">
        <w:rPr>
          <w:b/>
          <w:sz w:val="28"/>
          <w:szCs w:val="28"/>
        </w:rPr>
        <w:t>I</w:t>
      </w:r>
      <w:r w:rsidR="00AB23DB" w:rsidRPr="003509D2">
        <w:rPr>
          <w:b/>
          <w:sz w:val="28"/>
          <w:szCs w:val="28"/>
        </w:rPr>
        <w:t>V</w:t>
      </w:r>
      <w:r w:rsidR="000F2BE7" w:rsidRPr="003509D2">
        <w:rPr>
          <w:sz w:val="28"/>
          <w:szCs w:val="28"/>
        </w:rPr>
        <w:t>.</w:t>
      </w:r>
      <w:r w:rsidR="00922094">
        <w:rPr>
          <w:sz w:val="28"/>
          <w:szCs w:val="28"/>
        </w:rPr>
        <w:t xml:space="preserve"> </w:t>
      </w:r>
      <w:r w:rsidR="00922094" w:rsidRPr="00922094">
        <w:rPr>
          <w:b/>
          <w:sz w:val="28"/>
          <w:szCs w:val="28"/>
        </w:rPr>
        <w:t>CÔNG TÁC ỨNG PHÓ VỚI ÁP THẤP NHIỆT ĐỚI</w:t>
      </w:r>
      <w:r w:rsidR="00A11BD4">
        <w:rPr>
          <w:b/>
          <w:sz w:val="28"/>
          <w:szCs w:val="28"/>
        </w:rPr>
        <w:t>:</w:t>
      </w:r>
    </w:p>
    <w:p w:rsidR="0068363D" w:rsidRPr="00080725" w:rsidRDefault="0068363D" w:rsidP="00AF3658">
      <w:pPr>
        <w:pStyle w:val="ListParagraph"/>
        <w:numPr>
          <w:ilvl w:val="0"/>
          <w:numId w:val="15"/>
        </w:numPr>
        <w:spacing w:before="120" w:line="288" w:lineRule="auto"/>
        <w:ind w:left="993"/>
        <w:jc w:val="both"/>
        <w:rPr>
          <w:b/>
          <w:sz w:val="28"/>
          <w:szCs w:val="28"/>
        </w:rPr>
      </w:pPr>
      <w:r w:rsidRPr="00080725">
        <w:rPr>
          <w:b/>
          <w:sz w:val="28"/>
          <w:szCs w:val="28"/>
        </w:rPr>
        <w:t>Công tác</w:t>
      </w:r>
      <w:r w:rsidR="00922094">
        <w:rPr>
          <w:b/>
          <w:sz w:val="28"/>
          <w:szCs w:val="28"/>
        </w:rPr>
        <w:t xml:space="preserve"> chỉ đạo</w:t>
      </w:r>
      <w:r w:rsidRPr="00080725">
        <w:rPr>
          <w:b/>
          <w:sz w:val="28"/>
          <w:szCs w:val="28"/>
        </w:rPr>
        <w:t>:</w:t>
      </w:r>
    </w:p>
    <w:p w:rsidR="00E961FC" w:rsidRDefault="00080725"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ab/>
      </w:r>
      <w:r w:rsidR="0068363D" w:rsidRPr="00C35943">
        <w:rPr>
          <w:spacing w:val="-2"/>
          <w:sz w:val="28"/>
          <w:szCs w:val="28"/>
        </w:rPr>
        <w:t>V</w:t>
      </w:r>
      <w:r w:rsidR="0068363D">
        <w:rPr>
          <w:spacing w:val="-2"/>
          <w:sz w:val="28"/>
          <w:szCs w:val="28"/>
        </w:rPr>
        <w:t>ăn phòng thư</w:t>
      </w:r>
      <w:r w:rsidR="00D91262">
        <w:rPr>
          <w:spacing w:val="-2"/>
          <w:sz w:val="28"/>
          <w:szCs w:val="28"/>
        </w:rPr>
        <w:t>ờ</w:t>
      </w:r>
      <w:r w:rsidR="00E961FC">
        <w:rPr>
          <w:spacing w:val="-2"/>
          <w:sz w:val="28"/>
          <w:szCs w:val="28"/>
        </w:rPr>
        <w:t>ng trực Ban chỉ đạo TWPCTT</w:t>
      </w:r>
      <w:r w:rsidR="0068363D">
        <w:rPr>
          <w:spacing w:val="-2"/>
          <w:sz w:val="28"/>
          <w:szCs w:val="28"/>
        </w:rPr>
        <w:t xml:space="preserve"> </w:t>
      </w:r>
      <w:r w:rsidR="00E961FC">
        <w:rPr>
          <w:spacing w:val="-2"/>
          <w:sz w:val="28"/>
          <w:szCs w:val="28"/>
        </w:rPr>
        <w:t>và Văn phòng Ủy ban Quốc gia TKCN đã có công điên số 03/CĐ-TW hồi 10</w:t>
      </w:r>
      <w:r w:rsidR="00075A39">
        <w:rPr>
          <w:spacing w:val="-2"/>
          <w:sz w:val="28"/>
          <w:szCs w:val="28"/>
        </w:rPr>
        <w:t>h</w:t>
      </w:r>
      <w:r w:rsidR="00E961FC">
        <w:rPr>
          <w:spacing w:val="-2"/>
          <w:sz w:val="28"/>
          <w:szCs w:val="28"/>
        </w:rPr>
        <w:t>30 ngày 20/6/2015 điện BCH PCTT và TKCN các tỉnh, thành phố ven biển từ Quảng Ninh đến Bình Thuận</w:t>
      </w:r>
      <w:r w:rsidR="00DA0BE8">
        <w:rPr>
          <w:spacing w:val="-2"/>
          <w:sz w:val="28"/>
          <w:szCs w:val="28"/>
        </w:rPr>
        <w:t>, và các Bộ: Nông nghiệp và PTNT, Quốc Phòng, Giao thông vận tải, Ngoại giao đề nghị theo dõi, kiểm đếm tàu thuyền đang hoạt động trên biển; thông báo cho các chủ phương tiện đang hoạt động trên biển biết để chủ động phòng tránh</w:t>
      </w:r>
      <w:r w:rsidR="00F46A09">
        <w:rPr>
          <w:spacing w:val="-2"/>
          <w:sz w:val="28"/>
          <w:szCs w:val="28"/>
        </w:rPr>
        <w:t>.</w:t>
      </w:r>
    </w:p>
    <w:p w:rsidR="00075A39" w:rsidRDefault="00075A39"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 xml:space="preserve">Bộ Quốc phòng đã có điện số 08/TK lúc 15h00 ngày 20/6/2015 chỉ đạo BTL Bộ đội biên phòng, Quân chủng Hải quân; BTL Cảnh sát biển sẵn sàng triển khai các biện pháp ứng phó với ATNĐ. </w:t>
      </w:r>
    </w:p>
    <w:p w:rsidR="00F05552" w:rsidRDefault="00F05552"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 xml:space="preserve">Bộ Tham mưu BĐBP có công điện số 68/TK chỉ đạo biên phòng các tỉnh, thành phố ven biển từ Quảng Ninh đến Bình Thuận và Hải đoàn BP 38,48 theo dõi, thông báo </w:t>
      </w:r>
      <w:r w:rsidR="001E5A5F">
        <w:rPr>
          <w:spacing w:val="-2"/>
          <w:sz w:val="28"/>
          <w:szCs w:val="28"/>
        </w:rPr>
        <w:t xml:space="preserve">cho các tàu, thuyền và sẵn sàng lực lượng, phương tiện tham gia </w:t>
      </w:r>
      <w:r>
        <w:rPr>
          <w:spacing w:val="-2"/>
          <w:sz w:val="28"/>
          <w:szCs w:val="28"/>
        </w:rPr>
        <w:t>ứng phó với ATNĐ.</w:t>
      </w:r>
    </w:p>
    <w:p w:rsidR="007A49AE" w:rsidRDefault="0068363D"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Ban chỉ huy PCT</w:t>
      </w:r>
      <w:r w:rsidR="001371CF">
        <w:rPr>
          <w:spacing w:val="-2"/>
          <w:sz w:val="28"/>
          <w:szCs w:val="28"/>
        </w:rPr>
        <w:t xml:space="preserve">T và TKCN các tỉnh ven biển </w:t>
      </w:r>
      <w:r>
        <w:rPr>
          <w:spacing w:val="-2"/>
          <w:sz w:val="28"/>
          <w:szCs w:val="28"/>
        </w:rPr>
        <w:t>tổ chức trực ban theo dõi diễn biến</w:t>
      </w:r>
      <w:r w:rsidR="00B85D3C">
        <w:rPr>
          <w:spacing w:val="-2"/>
          <w:sz w:val="28"/>
          <w:szCs w:val="28"/>
        </w:rPr>
        <w:t xml:space="preserve"> và </w:t>
      </w:r>
      <w:r w:rsidR="007A49AE">
        <w:rPr>
          <w:spacing w:val="-2"/>
          <w:sz w:val="28"/>
          <w:szCs w:val="28"/>
        </w:rPr>
        <w:t xml:space="preserve">sẵn sàng </w:t>
      </w:r>
      <w:r w:rsidR="00B85D3C">
        <w:rPr>
          <w:spacing w:val="-2"/>
          <w:sz w:val="28"/>
          <w:szCs w:val="28"/>
        </w:rPr>
        <w:t xml:space="preserve">ứng phó với </w:t>
      </w:r>
      <w:r w:rsidR="00075A39">
        <w:rPr>
          <w:spacing w:val="-2"/>
          <w:sz w:val="28"/>
          <w:szCs w:val="28"/>
        </w:rPr>
        <w:t>ATNĐ</w:t>
      </w:r>
      <w:r>
        <w:rPr>
          <w:spacing w:val="-2"/>
          <w:sz w:val="28"/>
          <w:szCs w:val="28"/>
        </w:rPr>
        <w:t xml:space="preserve">. </w:t>
      </w:r>
      <w:r w:rsidR="00F61B4B">
        <w:rPr>
          <w:spacing w:val="-2"/>
          <w:sz w:val="28"/>
          <w:szCs w:val="28"/>
        </w:rPr>
        <w:t xml:space="preserve">Trong đó, </w:t>
      </w:r>
      <w:r>
        <w:rPr>
          <w:spacing w:val="-2"/>
          <w:sz w:val="28"/>
          <w:szCs w:val="28"/>
        </w:rPr>
        <w:t>BCH PC</w:t>
      </w:r>
      <w:r w:rsidR="00472722">
        <w:rPr>
          <w:spacing w:val="-2"/>
          <w:sz w:val="28"/>
          <w:szCs w:val="28"/>
        </w:rPr>
        <w:t>TT</w:t>
      </w:r>
      <w:r>
        <w:rPr>
          <w:spacing w:val="-2"/>
          <w:sz w:val="28"/>
          <w:szCs w:val="28"/>
        </w:rPr>
        <w:t xml:space="preserve"> và TCKN </w:t>
      </w:r>
      <w:r w:rsidR="007A49AE">
        <w:rPr>
          <w:spacing w:val="-2"/>
          <w:sz w:val="28"/>
          <w:szCs w:val="28"/>
        </w:rPr>
        <w:t xml:space="preserve">các tỉnh, thành phố: </w:t>
      </w:r>
      <w:r w:rsidR="00166D40">
        <w:rPr>
          <w:spacing w:val="-2"/>
          <w:sz w:val="28"/>
          <w:szCs w:val="28"/>
        </w:rPr>
        <w:t xml:space="preserve">Thái Bình, Hải Phòng, </w:t>
      </w:r>
      <w:r w:rsidR="00075A39">
        <w:rPr>
          <w:spacing w:val="-2"/>
          <w:sz w:val="28"/>
          <w:szCs w:val="28"/>
        </w:rPr>
        <w:t xml:space="preserve">Thanh Hóa, </w:t>
      </w:r>
      <w:r w:rsidR="00E538A1">
        <w:rPr>
          <w:spacing w:val="-2"/>
          <w:sz w:val="28"/>
          <w:szCs w:val="28"/>
        </w:rPr>
        <w:t xml:space="preserve">Nghệ An, </w:t>
      </w:r>
      <w:r w:rsidR="00166D40">
        <w:rPr>
          <w:spacing w:val="-2"/>
          <w:sz w:val="28"/>
          <w:szCs w:val="28"/>
        </w:rPr>
        <w:t>Quảng Trị, Quảng Nam, Quảng Ngãi</w:t>
      </w:r>
      <w:r w:rsidR="00472722">
        <w:rPr>
          <w:spacing w:val="-2"/>
          <w:sz w:val="28"/>
          <w:szCs w:val="28"/>
        </w:rPr>
        <w:t xml:space="preserve">, Bình Thuận đã có công điện và thông báo cho BCH PCTT và TKCN các cấp, ngành </w:t>
      </w:r>
      <w:r w:rsidR="00237898">
        <w:rPr>
          <w:spacing w:val="-2"/>
          <w:sz w:val="28"/>
          <w:szCs w:val="28"/>
        </w:rPr>
        <w:t>triển khai</w:t>
      </w:r>
      <w:r w:rsidR="00472722">
        <w:rPr>
          <w:spacing w:val="-2"/>
          <w:sz w:val="28"/>
          <w:szCs w:val="28"/>
        </w:rPr>
        <w:t xml:space="preserve"> ứng phó với </w:t>
      </w:r>
      <w:r w:rsidR="00075A39">
        <w:rPr>
          <w:spacing w:val="-2"/>
          <w:sz w:val="28"/>
          <w:szCs w:val="28"/>
        </w:rPr>
        <w:t>ATNĐ</w:t>
      </w:r>
      <w:r w:rsidR="00472722">
        <w:rPr>
          <w:spacing w:val="-2"/>
          <w:sz w:val="28"/>
          <w:szCs w:val="28"/>
        </w:rPr>
        <w:t xml:space="preserve">. </w:t>
      </w:r>
    </w:p>
    <w:p w:rsidR="00952581" w:rsidRDefault="00BF56C6" w:rsidP="00DC1BE3">
      <w:pPr>
        <w:keepNext/>
        <w:widowControl w:val="0"/>
        <w:tabs>
          <w:tab w:val="left" w:pos="567"/>
          <w:tab w:val="left" w:pos="709"/>
          <w:tab w:val="right" w:pos="9072"/>
        </w:tabs>
        <w:spacing w:before="60" w:line="288" w:lineRule="auto"/>
        <w:ind w:firstLine="567"/>
        <w:jc w:val="both"/>
        <w:rPr>
          <w:b/>
          <w:sz w:val="28"/>
          <w:szCs w:val="28"/>
          <w:lang w:val="it-IT"/>
        </w:rPr>
      </w:pPr>
      <w:r>
        <w:rPr>
          <w:b/>
          <w:sz w:val="28"/>
          <w:szCs w:val="28"/>
          <w:lang w:val="it-IT"/>
        </w:rPr>
        <w:t>2.</w:t>
      </w:r>
      <w:r w:rsidR="00665647">
        <w:rPr>
          <w:b/>
          <w:sz w:val="28"/>
          <w:szCs w:val="28"/>
          <w:lang w:val="it-IT"/>
        </w:rPr>
        <w:t xml:space="preserve"> </w:t>
      </w:r>
      <w:r w:rsidRPr="00080725">
        <w:rPr>
          <w:b/>
          <w:sz w:val="28"/>
          <w:szCs w:val="28"/>
          <w:lang w:val="it-IT"/>
        </w:rPr>
        <w:t xml:space="preserve">Tình hình </w:t>
      </w:r>
      <w:r>
        <w:rPr>
          <w:b/>
          <w:sz w:val="28"/>
          <w:szCs w:val="28"/>
          <w:lang w:val="it-IT"/>
        </w:rPr>
        <w:t>tàu thuyền</w:t>
      </w:r>
      <w:r w:rsidRPr="00080725">
        <w:rPr>
          <w:b/>
          <w:sz w:val="28"/>
          <w:szCs w:val="28"/>
          <w:lang w:val="it-IT"/>
        </w:rPr>
        <w:t>:</w:t>
      </w:r>
      <w:r>
        <w:rPr>
          <w:b/>
          <w:sz w:val="28"/>
          <w:szCs w:val="28"/>
          <w:lang w:val="it-IT"/>
        </w:rPr>
        <w:t xml:space="preserve"> </w:t>
      </w:r>
    </w:p>
    <w:p w:rsidR="00BF56C6" w:rsidRDefault="00952581" w:rsidP="00DC1BE3">
      <w:pPr>
        <w:widowControl w:val="0"/>
        <w:tabs>
          <w:tab w:val="left" w:pos="567"/>
          <w:tab w:val="left" w:pos="709"/>
          <w:tab w:val="right" w:pos="9072"/>
        </w:tabs>
        <w:spacing w:before="60" w:line="288" w:lineRule="auto"/>
        <w:ind w:firstLine="567"/>
        <w:jc w:val="both"/>
        <w:rPr>
          <w:spacing w:val="-2"/>
          <w:sz w:val="28"/>
          <w:szCs w:val="28"/>
        </w:rPr>
      </w:pPr>
      <w:r>
        <w:rPr>
          <w:spacing w:val="-2"/>
          <w:sz w:val="28"/>
          <w:szCs w:val="28"/>
        </w:rPr>
        <w:t xml:space="preserve">Theo báo cáo của Văn phòng BCH PCTT và TKCN các tỉnh, thành phố: Đà </w:t>
      </w:r>
      <w:r>
        <w:rPr>
          <w:spacing w:val="-2"/>
          <w:sz w:val="28"/>
          <w:szCs w:val="28"/>
        </w:rPr>
        <w:lastRenderedPageBreak/>
        <w:t xml:space="preserve">Nẵng, Quảng Nam, Bình Định, Khánh Hòa, tính đến 06 giờ ngày 21/6, đã thông báo và hướng dẫn cho tổng số </w:t>
      </w:r>
      <w:r w:rsidR="00671395">
        <w:rPr>
          <w:spacing w:val="-2"/>
          <w:sz w:val="28"/>
          <w:szCs w:val="28"/>
        </w:rPr>
        <w:t>22.651</w:t>
      </w:r>
      <w:r>
        <w:rPr>
          <w:spacing w:val="-2"/>
          <w:sz w:val="28"/>
          <w:szCs w:val="28"/>
        </w:rPr>
        <w:t xml:space="preserve"> tàu/</w:t>
      </w:r>
      <w:r w:rsidR="00671395">
        <w:rPr>
          <w:spacing w:val="-2"/>
          <w:sz w:val="28"/>
          <w:szCs w:val="28"/>
        </w:rPr>
        <w:t>96.430</w:t>
      </w:r>
      <w:r>
        <w:rPr>
          <w:spacing w:val="-2"/>
          <w:sz w:val="28"/>
          <w:szCs w:val="28"/>
        </w:rPr>
        <w:t xml:space="preserve"> lao động</w:t>
      </w:r>
      <w:r w:rsidR="00671395">
        <w:rPr>
          <w:spacing w:val="-2"/>
          <w:sz w:val="28"/>
          <w:szCs w:val="28"/>
        </w:rPr>
        <w:t xml:space="preserve"> biết vị trí, hướng di chuyển của ATNĐ để chủ động phòng tránh, trong đó:</w:t>
      </w:r>
    </w:p>
    <w:p w:rsidR="00671395" w:rsidRDefault="00671395"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 Khu vực quần đảo Hoàng Sa: 636 tàu/5.667 LĐ (Đà Nẵng 20 tàu/233 LĐ; Quảng Nam: 566 tàu/5.078 LĐ; Bình Định: 37 tàu/259 LĐ; Khánh Hòa: 10 tàu/97 LĐ)</w:t>
      </w:r>
      <w:r w:rsidR="00CE30AA">
        <w:rPr>
          <w:spacing w:val="-2"/>
          <w:sz w:val="28"/>
          <w:szCs w:val="28"/>
        </w:rPr>
        <w:t>.</w:t>
      </w:r>
    </w:p>
    <w:p w:rsidR="00671395" w:rsidRDefault="00671395"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 Khu vực khác: 4.794 tàu/35.495 LĐ.</w:t>
      </w:r>
    </w:p>
    <w:p w:rsidR="00671395" w:rsidRDefault="00671395" w:rsidP="00AF3658">
      <w:pPr>
        <w:tabs>
          <w:tab w:val="left" w:pos="567"/>
          <w:tab w:val="left" w:pos="709"/>
          <w:tab w:val="right" w:pos="9072"/>
        </w:tabs>
        <w:spacing w:before="60" w:line="288" w:lineRule="auto"/>
        <w:ind w:firstLine="567"/>
        <w:jc w:val="both"/>
        <w:rPr>
          <w:spacing w:val="-2"/>
          <w:sz w:val="28"/>
          <w:szCs w:val="28"/>
        </w:rPr>
      </w:pPr>
      <w:r>
        <w:rPr>
          <w:spacing w:val="-2"/>
          <w:sz w:val="28"/>
          <w:szCs w:val="28"/>
        </w:rPr>
        <w:t>- Neo đậu tại bến, hoạt động ven bờ đi về trong ngày: 17.044 tàu/55.268 LĐ.</w:t>
      </w:r>
    </w:p>
    <w:p w:rsidR="00FC4291" w:rsidRDefault="00D3454A" w:rsidP="00AF3658">
      <w:pPr>
        <w:tabs>
          <w:tab w:val="left" w:pos="567"/>
          <w:tab w:val="left" w:pos="709"/>
          <w:tab w:val="right" w:pos="9072"/>
        </w:tabs>
        <w:spacing w:before="60" w:line="288" w:lineRule="auto"/>
        <w:ind w:firstLine="567"/>
        <w:jc w:val="both"/>
        <w:rPr>
          <w:b/>
          <w:sz w:val="28"/>
          <w:szCs w:val="28"/>
          <w:lang w:val="it-IT"/>
        </w:rPr>
      </w:pPr>
      <w:r>
        <w:rPr>
          <w:spacing w:val="-2"/>
          <w:sz w:val="28"/>
          <w:szCs w:val="28"/>
        </w:rPr>
        <w:t>(</w:t>
      </w:r>
      <w:r w:rsidR="00FC4291">
        <w:rPr>
          <w:spacing w:val="-2"/>
          <w:sz w:val="28"/>
          <w:szCs w:val="28"/>
        </w:rPr>
        <w:t>BTL Bộ đội Biên phòng và các tỉnh</w:t>
      </w:r>
      <w:r>
        <w:rPr>
          <w:spacing w:val="-2"/>
          <w:sz w:val="28"/>
          <w:szCs w:val="28"/>
        </w:rPr>
        <w:t>, thành phố</w:t>
      </w:r>
      <w:r w:rsidR="00FC4291">
        <w:rPr>
          <w:spacing w:val="-2"/>
          <w:sz w:val="28"/>
          <w:szCs w:val="28"/>
        </w:rPr>
        <w:t xml:space="preserve"> đang tiếp tục kiểm đếm</w:t>
      </w:r>
      <w:r w:rsidR="00D771D2">
        <w:rPr>
          <w:spacing w:val="-2"/>
          <w:sz w:val="28"/>
          <w:szCs w:val="28"/>
        </w:rPr>
        <w:t xml:space="preserve"> tàu thuyền hoạt động trên biển).</w:t>
      </w:r>
      <w:r w:rsidR="001F4CFD">
        <w:rPr>
          <w:spacing w:val="-2"/>
          <w:sz w:val="28"/>
          <w:szCs w:val="28"/>
        </w:rPr>
        <w:t>/.</w:t>
      </w:r>
    </w:p>
    <w:p w:rsidR="00A8604F" w:rsidRPr="0023484D" w:rsidRDefault="00BF56C6" w:rsidP="003B6346">
      <w:pPr>
        <w:tabs>
          <w:tab w:val="left" w:pos="567"/>
        </w:tabs>
        <w:spacing w:before="120" w:line="340" w:lineRule="exact"/>
        <w:jc w:val="both"/>
        <w:rPr>
          <w:b/>
          <w:sz w:val="28"/>
          <w:szCs w:val="28"/>
          <w:lang w:val="it-IT"/>
        </w:rPr>
      </w:pPr>
      <w:r>
        <w:rPr>
          <w:b/>
          <w:sz w:val="28"/>
          <w:szCs w:val="28"/>
          <w:lang w:val="it-IT"/>
        </w:rPr>
        <w:tab/>
      </w:r>
    </w:p>
    <w:p w:rsidR="003C32D9" w:rsidRPr="006C4F3C" w:rsidRDefault="003C32D9" w:rsidP="003C32D9">
      <w:pPr>
        <w:spacing w:before="120" w:line="264" w:lineRule="auto"/>
        <w:jc w:val="both"/>
        <w:rPr>
          <w:color w:val="000000" w:themeColor="text1"/>
          <w:sz w:val="6"/>
          <w:szCs w:val="26"/>
          <w:lang w:val="it-IT"/>
        </w:rPr>
      </w:pPr>
    </w:p>
    <w:tbl>
      <w:tblPr>
        <w:tblW w:w="4884" w:type="pct"/>
        <w:tblInd w:w="108" w:type="dxa"/>
        <w:tblLayout w:type="fixed"/>
        <w:tblLook w:val="01E0" w:firstRow="1" w:lastRow="1" w:firstColumn="1" w:lastColumn="1" w:noHBand="0" w:noVBand="0"/>
      </w:tblPr>
      <w:tblGrid>
        <w:gridCol w:w="4859"/>
        <w:gridCol w:w="4214"/>
      </w:tblGrid>
      <w:tr w:rsidR="002278E3" w:rsidRPr="00B13931" w:rsidTr="007A413C">
        <w:trPr>
          <w:trHeight w:val="426"/>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863019" w:rsidRPr="00257DD4" w:rsidRDefault="00657A86" w:rsidP="008F3BB6">
            <w:pPr>
              <w:widowControl w:val="0"/>
              <w:ind w:left="-102"/>
              <w:jc w:val="both"/>
              <w:rPr>
                <w:lang w:val="de-DE"/>
              </w:rPr>
            </w:pPr>
            <w:r>
              <w:rPr>
                <w:sz w:val="22"/>
                <w:szCs w:val="22"/>
                <w:lang w:val="de-DE"/>
              </w:rPr>
              <w:t xml:space="preserve">- </w:t>
            </w:r>
            <w:r w:rsidR="00863019">
              <w:rPr>
                <w:sz w:val="22"/>
                <w:szCs w:val="22"/>
                <w:lang w:val="de-DE"/>
              </w:rPr>
              <w:t>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VĂN PHÒNG</w:t>
            </w:r>
          </w:p>
          <w:p w:rsidR="00921B24" w:rsidRPr="00CE69E3" w:rsidRDefault="00921B24" w:rsidP="00C10DE3">
            <w:pPr>
              <w:widowControl w:val="0"/>
              <w:rPr>
                <w:rFonts w:eastAsiaTheme="majorEastAsia"/>
                <w:b/>
                <w:bCs/>
                <w:noProof/>
                <w:sz w:val="36"/>
                <w:szCs w:val="26"/>
              </w:rPr>
            </w:pPr>
          </w:p>
          <w:p w:rsidR="00273C3B" w:rsidRDefault="00273C3B" w:rsidP="00C26C87">
            <w:pPr>
              <w:widowControl w:val="0"/>
              <w:jc w:val="center"/>
              <w:rPr>
                <w:rFonts w:eastAsiaTheme="majorEastAsia"/>
                <w:b/>
                <w:bCs/>
                <w:i/>
                <w:noProof/>
                <w:sz w:val="30"/>
                <w:szCs w:val="30"/>
              </w:rPr>
            </w:pPr>
          </w:p>
          <w:p w:rsidR="002E30B3" w:rsidRDefault="002E30B3" w:rsidP="00C26C87">
            <w:pPr>
              <w:widowControl w:val="0"/>
              <w:jc w:val="center"/>
              <w:rPr>
                <w:rFonts w:eastAsiaTheme="majorEastAsia"/>
                <w:bCs/>
                <w:i/>
                <w:noProof/>
                <w:sz w:val="2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44161D" w:rsidP="00C26C87">
            <w:pPr>
              <w:widowControl w:val="0"/>
              <w:spacing w:before="120" w:after="10"/>
              <w:jc w:val="center"/>
              <w:rPr>
                <w:rFonts w:eastAsiaTheme="majorEastAsia"/>
                <w:b/>
                <w:bCs/>
                <w:noProof/>
                <w:sz w:val="26"/>
                <w:szCs w:val="26"/>
              </w:rPr>
            </w:pPr>
            <w:r w:rsidRPr="008F3BB6">
              <w:rPr>
                <w:rFonts w:eastAsiaTheme="majorEastAsia"/>
                <w:b/>
                <w:bCs/>
                <w:noProof/>
                <w:sz w:val="28"/>
                <w:szCs w:val="26"/>
              </w:rPr>
              <w:t>Tăng Quốc Chính</w:t>
            </w:r>
          </w:p>
        </w:tc>
      </w:tr>
    </w:tbl>
    <w:p w:rsidR="002278E3" w:rsidRDefault="002278E3" w:rsidP="00802475"/>
    <w:sectPr w:rsidR="002278E3" w:rsidSect="00AF365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4A" w:rsidRDefault="0014244A" w:rsidP="004C1FA3">
      <w:r>
        <w:separator/>
      </w:r>
    </w:p>
  </w:endnote>
  <w:endnote w:type="continuationSeparator" w:id="0">
    <w:p w:rsidR="0014244A" w:rsidRDefault="0014244A"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4A" w:rsidRDefault="0014244A" w:rsidP="004C1FA3">
      <w:r>
        <w:separator/>
      </w:r>
    </w:p>
  </w:footnote>
  <w:footnote w:type="continuationSeparator" w:id="0">
    <w:p w:rsidR="0014244A" w:rsidRDefault="0014244A"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1"/>
  </w:num>
  <w:num w:numId="3">
    <w:abstractNumId w:val="0"/>
  </w:num>
  <w:num w:numId="4">
    <w:abstractNumId w:val="13"/>
  </w:num>
  <w:num w:numId="5">
    <w:abstractNumId w:val="12"/>
  </w:num>
  <w:num w:numId="6">
    <w:abstractNumId w:val="4"/>
  </w:num>
  <w:num w:numId="7">
    <w:abstractNumId w:val="5"/>
  </w:num>
  <w:num w:numId="8">
    <w:abstractNumId w:val="14"/>
  </w:num>
  <w:num w:numId="9">
    <w:abstractNumId w:val="8"/>
  </w:num>
  <w:num w:numId="10">
    <w:abstractNumId w:val="6"/>
  </w:num>
  <w:num w:numId="11">
    <w:abstractNumId w:val="9"/>
  </w:num>
  <w:num w:numId="12">
    <w:abstractNumId w:val="7"/>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CC0"/>
    <w:rsid w:val="00006990"/>
    <w:rsid w:val="00007D08"/>
    <w:rsid w:val="00011221"/>
    <w:rsid w:val="00012B22"/>
    <w:rsid w:val="00012DA9"/>
    <w:rsid w:val="0001332B"/>
    <w:rsid w:val="00014575"/>
    <w:rsid w:val="000146C0"/>
    <w:rsid w:val="00014CC6"/>
    <w:rsid w:val="000155A7"/>
    <w:rsid w:val="00023D9B"/>
    <w:rsid w:val="00026210"/>
    <w:rsid w:val="00026423"/>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6538"/>
    <w:rsid w:val="000633E3"/>
    <w:rsid w:val="000637D4"/>
    <w:rsid w:val="00064BB7"/>
    <w:rsid w:val="00065668"/>
    <w:rsid w:val="00065D15"/>
    <w:rsid w:val="00066ACC"/>
    <w:rsid w:val="000672FB"/>
    <w:rsid w:val="00067F7E"/>
    <w:rsid w:val="00074791"/>
    <w:rsid w:val="00075A39"/>
    <w:rsid w:val="00076281"/>
    <w:rsid w:val="00080725"/>
    <w:rsid w:val="00080956"/>
    <w:rsid w:val="0008139E"/>
    <w:rsid w:val="0008239F"/>
    <w:rsid w:val="0008244E"/>
    <w:rsid w:val="00082A74"/>
    <w:rsid w:val="00084A00"/>
    <w:rsid w:val="000863EE"/>
    <w:rsid w:val="00092464"/>
    <w:rsid w:val="0009254C"/>
    <w:rsid w:val="000947F6"/>
    <w:rsid w:val="00095154"/>
    <w:rsid w:val="000A1349"/>
    <w:rsid w:val="000A35D4"/>
    <w:rsid w:val="000A3611"/>
    <w:rsid w:val="000A3F7C"/>
    <w:rsid w:val="000A40A0"/>
    <w:rsid w:val="000A59D8"/>
    <w:rsid w:val="000A5DA3"/>
    <w:rsid w:val="000A7D47"/>
    <w:rsid w:val="000B127D"/>
    <w:rsid w:val="000B2E7E"/>
    <w:rsid w:val="000B5AE5"/>
    <w:rsid w:val="000B74EF"/>
    <w:rsid w:val="000C0CB7"/>
    <w:rsid w:val="000C0D76"/>
    <w:rsid w:val="000C1E53"/>
    <w:rsid w:val="000C6DC8"/>
    <w:rsid w:val="000D0F68"/>
    <w:rsid w:val="000D2732"/>
    <w:rsid w:val="000D4BE9"/>
    <w:rsid w:val="000D5548"/>
    <w:rsid w:val="000D5E8F"/>
    <w:rsid w:val="000D6426"/>
    <w:rsid w:val="000D689A"/>
    <w:rsid w:val="000D7EF3"/>
    <w:rsid w:val="000E023F"/>
    <w:rsid w:val="000E2913"/>
    <w:rsid w:val="000E6CEE"/>
    <w:rsid w:val="000F02BD"/>
    <w:rsid w:val="000F2BE7"/>
    <w:rsid w:val="000F3A72"/>
    <w:rsid w:val="000F4582"/>
    <w:rsid w:val="000F7205"/>
    <w:rsid w:val="000F747E"/>
    <w:rsid w:val="00100E53"/>
    <w:rsid w:val="00101060"/>
    <w:rsid w:val="0010167E"/>
    <w:rsid w:val="001017DF"/>
    <w:rsid w:val="00103929"/>
    <w:rsid w:val="001043BB"/>
    <w:rsid w:val="00104DFF"/>
    <w:rsid w:val="001059C9"/>
    <w:rsid w:val="00105E72"/>
    <w:rsid w:val="001073DD"/>
    <w:rsid w:val="00110123"/>
    <w:rsid w:val="00112BB5"/>
    <w:rsid w:val="001209E3"/>
    <w:rsid w:val="00121295"/>
    <w:rsid w:val="00123F77"/>
    <w:rsid w:val="001258CB"/>
    <w:rsid w:val="00126565"/>
    <w:rsid w:val="00132BB2"/>
    <w:rsid w:val="0013342B"/>
    <w:rsid w:val="001344E1"/>
    <w:rsid w:val="001371CF"/>
    <w:rsid w:val="00137E24"/>
    <w:rsid w:val="00141787"/>
    <w:rsid w:val="00141819"/>
    <w:rsid w:val="0014244A"/>
    <w:rsid w:val="001439EC"/>
    <w:rsid w:val="00144E38"/>
    <w:rsid w:val="00145005"/>
    <w:rsid w:val="001451BA"/>
    <w:rsid w:val="001453BC"/>
    <w:rsid w:val="00146ABE"/>
    <w:rsid w:val="00147D01"/>
    <w:rsid w:val="001504EC"/>
    <w:rsid w:val="00152C69"/>
    <w:rsid w:val="00155D72"/>
    <w:rsid w:val="00156349"/>
    <w:rsid w:val="00156BC0"/>
    <w:rsid w:val="00156C59"/>
    <w:rsid w:val="00160397"/>
    <w:rsid w:val="00160CF5"/>
    <w:rsid w:val="00161613"/>
    <w:rsid w:val="001624F6"/>
    <w:rsid w:val="00162B4B"/>
    <w:rsid w:val="0016518D"/>
    <w:rsid w:val="00166D40"/>
    <w:rsid w:val="00167BB2"/>
    <w:rsid w:val="00170FED"/>
    <w:rsid w:val="0017172D"/>
    <w:rsid w:val="0017260C"/>
    <w:rsid w:val="00172BEE"/>
    <w:rsid w:val="00173A07"/>
    <w:rsid w:val="00174D6D"/>
    <w:rsid w:val="00180578"/>
    <w:rsid w:val="00180E3B"/>
    <w:rsid w:val="00181DAD"/>
    <w:rsid w:val="00182A7E"/>
    <w:rsid w:val="00182C70"/>
    <w:rsid w:val="00185DFC"/>
    <w:rsid w:val="001864FC"/>
    <w:rsid w:val="0019033D"/>
    <w:rsid w:val="00192932"/>
    <w:rsid w:val="00194B02"/>
    <w:rsid w:val="001A1E01"/>
    <w:rsid w:val="001A3A0A"/>
    <w:rsid w:val="001A4021"/>
    <w:rsid w:val="001A4401"/>
    <w:rsid w:val="001A4D87"/>
    <w:rsid w:val="001A4EB1"/>
    <w:rsid w:val="001A6F4E"/>
    <w:rsid w:val="001A733A"/>
    <w:rsid w:val="001A7C6E"/>
    <w:rsid w:val="001B2151"/>
    <w:rsid w:val="001B297D"/>
    <w:rsid w:val="001B3B6C"/>
    <w:rsid w:val="001B4156"/>
    <w:rsid w:val="001B6C93"/>
    <w:rsid w:val="001C0DB5"/>
    <w:rsid w:val="001C1633"/>
    <w:rsid w:val="001C45EC"/>
    <w:rsid w:val="001C48E6"/>
    <w:rsid w:val="001C5666"/>
    <w:rsid w:val="001D0BF6"/>
    <w:rsid w:val="001D1B04"/>
    <w:rsid w:val="001D2E0E"/>
    <w:rsid w:val="001D2F22"/>
    <w:rsid w:val="001D650D"/>
    <w:rsid w:val="001D6C32"/>
    <w:rsid w:val="001D76D0"/>
    <w:rsid w:val="001E03F5"/>
    <w:rsid w:val="001E072E"/>
    <w:rsid w:val="001E0753"/>
    <w:rsid w:val="001E1931"/>
    <w:rsid w:val="001E2D6C"/>
    <w:rsid w:val="001E43D4"/>
    <w:rsid w:val="001E4FA4"/>
    <w:rsid w:val="001E5A5F"/>
    <w:rsid w:val="001E633E"/>
    <w:rsid w:val="001E7070"/>
    <w:rsid w:val="001E766E"/>
    <w:rsid w:val="001E7B67"/>
    <w:rsid w:val="001F25AA"/>
    <w:rsid w:val="001F267F"/>
    <w:rsid w:val="001F4CFD"/>
    <w:rsid w:val="001F78C9"/>
    <w:rsid w:val="002000B5"/>
    <w:rsid w:val="0020032D"/>
    <w:rsid w:val="0020102C"/>
    <w:rsid w:val="00201E33"/>
    <w:rsid w:val="00202ABC"/>
    <w:rsid w:val="00202BCD"/>
    <w:rsid w:val="00205E05"/>
    <w:rsid w:val="00210F22"/>
    <w:rsid w:val="0021211C"/>
    <w:rsid w:val="0021369D"/>
    <w:rsid w:val="002137D6"/>
    <w:rsid w:val="00213EF0"/>
    <w:rsid w:val="00215A27"/>
    <w:rsid w:val="00216ACA"/>
    <w:rsid w:val="002241F9"/>
    <w:rsid w:val="00226469"/>
    <w:rsid w:val="00226E7C"/>
    <w:rsid w:val="002278E3"/>
    <w:rsid w:val="002347F0"/>
    <w:rsid w:val="0023484D"/>
    <w:rsid w:val="00236E6F"/>
    <w:rsid w:val="002371A5"/>
    <w:rsid w:val="00237898"/>
    <w:rsid w:val="002402C1"/>
    <w:rsid w:val="00240BA4"/>
    <w:rsid w:val="00241195"/>
    <w:rsid w:val="0024127E"/>
    <w:rsid w:val="0024608D"/>
    <w:rsid w:val="00246EFD"/>
    <w:rsid w:val="0024755F"/>
    <w:rsid w:val="00252F7E"/>
    <w:rsid w:val="00253567"/>
    <w:rsid w:val="00257E85"/>
    <w:rsid w:val="00260622"/>
    <w:rsid w:val="0026191E"/>
    <w:rsid w:val="00263CC8"/>
    <w:rsid w:val="0026649D"/>
    <w:rsid w:val="002725AC"/>
    <w:rsid w:val="00273C3B"/>
    <w:rsid w:val="0027667F"/>
    <w:rsid w:val="00282B87"/>
    <w:rsid w:val="002837BB"/>
    <w:rsid w:val="00283F28"/>
    <w:rsid w:val="00283FFE"/>
    <w:rsid w:val="0028527E"/>
    <w:rsid w:val="00285605"/>
    <w:rsid w:val="00285F0C"/>
    <w:rsid w:val="002875BA"/>
    <w:rsid w:val="0029157A"/>
    <w:rsid w:val="00292C17"/>
    <w:rsid w:val="0029430A"/>
    <w:rsid w:val="00297843"/>
    <w:rsid w:val="00297B5F"/>
    <w:rsid w:val="00297E29"/>
    <w:rsid w:val="002A0108"/>
    <w:rsid w:val="002A0994"/>
    <w:rsid w:val="002A0C53"/>
    <w:rsid w:val="002A26D6"/>
    <w:rsid w:val="002A3350"/>
    <w:rsid w:val="002A53EE"/>
    <w:rsid w:val="002B080E"/>
    <w:rsid w:val="002B2FB0"/>
    <w:rsid w:val="002B5A22"/>
    <w:rsid w:val="002B6996"/>
    <w:rsid w:val="002C279C"/>
    <w:rsid w:val="002C31E2"/>
    <w:rsid w:val="002C6FE5"/>
    <w:rsid w:val="002D046D"/>
    <w:rsid w:val="002D151D"/>
    <w:rsid w:val="002D1A09"/>
    <w:rsid w:val="002D1DD3"/>
    <w:rsid w:val="002D21A5"/>
    <w:rsid w:val="002D2B81"/>
    <w:rsid w:val="002D4742"/>
    <w:rsid w:val="002D5312"/>
    <w:rsid w:val="002D5B75"/>
    <w:rsid w:val="002E04DB"/>
    <w:rsid w:val="002E0617"/>
    <w:rsid w:val="002E1990"/>
    <w:rsid w:val="002E2905"/>
    <w:rsid w:val="002E30B3"/>
    <w:rsid w:val="002E4F6C"/>
    <w:rsid w:val="002E563D"/>
    <w:rsid w:val="002E7731"/>
    <w:rsid w:val="002E7A31"/>
    <w:rsid w:val="002F004B"/>
    <w:rsid w:val="002F0277"/>
    <w:rsid w:val="002F1654"/>
    <w:rsid w:val="002F2666"/>
    <w:rsid w:val="002F31C3"/>
    <w:rsid w:val="002F46B2"/>
    <w:rsid w:val="002F6B2C"/>
    <w:rsid w:val="002F7055"/>
    <w:rsid w:val="00300434"/>
    <w:rsid w:val="00301DDA"/>
    <w:rsid w:val="00302271"/>
    <w:rsid w:val="00303C30"/>
    <w:rsid w:val="003041D7"/>
    <w:rsid w:val="0030496B"/>
    <w:rsid w:val="00305912"/>
    <w:rsid w:val="00305D21"/>
    <w:rsid w:val="00306312"/>
    <w:rsid w:val="003064F3"/>
    <w:rsid w:val="003065CA"/>
    <w:rsid w:val="00307628"/>
    <w:rsid w:val="00311EC8"/>
    <w:rsid w:val="00311FD2"/>
    <w:rsid w:val="00313176"/>
    <w:rsid w:val="003137BF"/>
    <w:rsid w:val="00314753"/>
    <w:rsid w:val="00314A1D"/>
    <w:rsid w:val="00316258"/>
    <w:rsid w:val="003170A1"/>
    <w:rsid w:val="003177A3"/>
    <w:rsid w:val="0032245D"/>
    <w:rsid w:val="003225C3"/>
    <w:rsid w:val="003233F3"/>
    <w:rsid w:val="00323404"/>
    <w:rsid w:val="00323A9A"/>
    <w:rsid w:val="003243DB"/>
    <w:rsid w:val="00330CE5"/>
    <w:rsid w:val="003339A4"/>
    <w:rsid w:val="003342F0"/>
    <w:rsid w:val="003366D2"/>
    <w:rsid w:val="0034215C"/>
    <w:rsid w:val="00342878"/>
    <w:rsid w:val="003468CD"/>
    <w:rsid w:val="003509D2"/>
    <w:rsid w:val="00352665"/>
    <w:rsid w:val="003543E4"/>
    <w:rsid w:val="003548B4"/>
    <w:rsid w:val="00360B12"/>
    <w:rsid w:val="0036362A"/>
    <w:rsid w:val="003660F7"/>
    <w:rsid w:val="003708F6"/>
    <w:rsid w:val="003715E5"/>
    <w:rsid w:val="0037226D"/>
    <w:rsid w:val="0037342B"/>
    <w:rsid w:val="00375C53"/>
    <w:rsid w:val="00375F6D"/>
    <w:rsid w:val="00377ECB"/>
    <w:rsid w:val="003847B8"/>
    <w:rsid w:val="00384D39"/>
    <w:rsid w:val="00385257"/>
    <w:rsid w:val="00385876"/>
    <w:rsid w:val="00385BB8"/>
    <w:rsid w:val="003868F1"/>
    <w:rsid w:val="0038732A"/>
    <w:rsid w:val="00387625"/>
    <w:rsid w:val="00390493"/>
    <w:rsid w:val="00391189"/>
    <w:rsid w:val="003924B3"/>
    <w:rsid w:val="00392794"/>
    <w:rsid w:val="00392960"/>
    <w:rsid w:val="003929BE"/>
    <w:rsid w:val="00397488"/>
    <w:rsid w:val="003979DD"/>
    <w:rsid w:val="003A04DE"/>
    <w:rsid w:val="003A0EEE"/>
    <w:rsid w:val="003A1E76"/>
    <w:rsid w:val="003A1F20"/>
    <w:rsid w:val="003A316C"/>
    <w:rsid w:val="003A4CB4"/>
    <w:rsid w:val="003A4F4F"/>
    <w:rsid w:val="003A51BE"/>
    <w:rsid w:val="003A5276"/>
    <w:rsid w:val="003A75AD"/>
    <w:rsid w:val="003A780A"/>
    <w:rsid w:val="003A7B0F"/>
    <w:rsid w:val="003B1B67"/>
    <w:rsid w:val="003B1E0E"/>
    <w:rsid w:val="003B22ED"/>
    <w:rsid w:val="003B3599"/>
    <w:rsid w:val="003B4B72"/>
    <w:rsid w:val="003B52E6"/>
    <w:rsid w:val="003B6346"/>
    <w:rsid w:val="003B72B7"/>
    <w:rsid w:val="003C0A52"/>
    <w:rsid w:val="003C32D9"/>
    <w:rsid w:val="003C38D4"/>
    <w:rsid w:val="003C55FD"/>
    <w:rsid w:val="003C69EC"/>
    <w:rsid w:val="003C7BD5"/>
    <w:rsid w:val="003D42BE"/>
    <w:rsid w:val="003D4963"/>
    <w:rsid w:val="003E35A8"/>
    <w:rsid w:val="003E3798"/>
    <w:rsid w:val="003E4398"/>
    <w:rsid w:val="003E5CC8"/>
    <w:rsid w:val="003F031C"/>
    <w:rsid w:val="003F0AB4"/>
    <w:rsid w:val="003F1D94"/>
    <w:rsid w:val="003F61F3"/>
    <w:rsid w:val="00402A6B"/>
    <w:rsid w:val="00402F96"/>
    <w:rsid w:val="00403588"/>
    <w:rsid w:val="00404B94"/>
    <w:rsid w:val="0040624F"/>
    <w:rsid w:val="00406AFB"/>
    <w:rsid w:val="00407ECC"/>
    <w:rsid w:val="00410E2F"/>
    <w:rsid w:val="00411BE5"/>
    <w:rsid w:val="00411BF2"/>
    <w:rsid w:val="00412E6E"/>
    <w:rsid w:val="004137C0"/>
    <w:rsid w:val="004173BC"/>
    <w:rsid w:val="00421207"/>
    <w:rsid w:val="004229A6"/>
    <w:rsid w:val="00424C31"/>
    <w:rsid w:val="00424CC4"/>
    <w:rsid w:val="00427522"/>
    <w:rsid w:val="00427C09"/>
    <w:rsid w:val="00432569"/>
    <w:rsid w:val="0043426A"/>
    <w:rsid w:val="004404FD"/>
    <w:rsid w:val="0044161D"/>
    <w:rsid w:val="00441D24"/>
    <w:rsid w:val="004423D2"/>
    <w:rsid w:val="00442800"/>
    <w:rsid w:val="004452AE"/>
    <w:rsid w:val="0044711C"/>
    <w:rsid w:val="004476C0"/>
    <w:rsid w:val="004502FF"/>
    <w:rsid w:val="0045247E"/>
    <w:rsid w:val="0045378C"/>
    <w:rsid w:val="00456BAD"/>
    <w:rsid w:val="00460FA2"/>
    <w:rsid w:val="00461EB1"/>
    <w:rsid w:val="00463055"/>
    <w:rsid w:val="00467712"/>
    <w:rsid w:val="00467740"/>
    <w:rsid w:val="00467A34"/>
    <w:rsid w:val="0047005D"/>
    <w:rsid w:val="0047054A"/>
    <w:rsid w:val="0047082E"/>
    <w:rsid w:val="00470D3E"/>
    <w:rsid w:val="00472722"/>
    <w:rsid w:val="004807DF"/>
    <w:rsid w:val="00486269"/>
    <w:rsid w:val="00486414"/>
    <w:rsid w:val="00492D76"/>
    <w:rsid w:val="0049383C"/>
    <w:rsid w:val="00493AC7"/>
    <w:rsid w:val="00495D92"/>
    <w:rsid w:val="004971E6"/>
    <w:rsid w:val="00497940"/>
    <w:rsid w:val="00497B54"/>
    <w:rsid w:val="004A036B"/>
    <w:rsid w:val="004A732A"/>
    <w:rsid w:val="004A7BDC"/>
    <w:rsid w:val="004B2A77"/>
    <w:rsid w:val="004B348A"/>
    <w:rsid w:val="004B34FF"/>
    <w:rsid w:val="004B37DF"/>
    <w:rsid w:val="004B6314"/>
    <w:rsid w:val="004C042B"/>
    <w:rsid w:val="004C1BE4"/>
    <w:rsid w:val="004C1FA3"/>
    <w:rsid w:val="004C28D7"/>
    <w:rsid w:val="004C4CAA"/>
    <w:rsid w:val="004C64EB"/>
    <w:rsid w:val="004C738E"/>
    <w:rsid w:val="004D0E33"/>
    <w:rsid w:val="004D186D"/>
    <w:rsid w:val="004D4959"/>
    <w:rsid w:val="004D6889"/>
    <w:rsid w:val="004E23E1"/>
    <w:rsid w:val="004E2558"/>
    <w:rsid w:val="004E2713"/>
    <w:rsid w:val="004E2CDF"/>
    <w:rsid w:val="004E3648"/>
    <w:rsid w:val="004E4FC7"/>
    <w:rsid w:val="004E675A"/>
    <w:rsid w:val="004E6BAA"/>
    <w:rsid w:val="004E7583"/>
    <w:rsid w:val="004F04F2"/>
    <w:rsid w:val="004F1DFF"/>
    <w:rsid w:val="004F2229"/>
    <w:rsid w:val="004F26FE"/>
    <w:rsid w:val="004F64B9"/>
    <w:rsid w:val="004F74F8"/>
    <w:rsid w:val="00503966"/>
    <w:rsid w:val="00503BD7"/>
    <w:rsid w:val="005048E5"/>
    <w:rsid w:val="00505E3C"/>
    <w:rsid w:val="00506593"/>
    <w:rsid w:val="00510502"/>
    <w:rsid w:val="0051080D"/>
    <w:rsid w:val="0051672E"/>
    <w:rsid w:val="005176D8"/>
    <w:rsid w:val="00521547"/>
    <w:rsid w:val="0052184F"/>
    <w:rsid w:val="005224C9"/>
    <w:rsid w:val="005231B9"/>
    <w:rsid w:val="0052424D"/>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40F0"/>
    <w:rsid w:val="005441B0"/>
    <w:rsid w:val="00545251"/>
    <w:rsid w:val="00545691"/>
    <w:rsid w:val="00545F52"/>
    <w:rsid w:val="00546513"/>
    <w:rsid w:val="005476FC"/>
    <w:rsid w:val="00550026"/>
    <w:rsid w:val="00550B75"/>
    <w:rsid w:val="00552183"/>
    <w:rsid w:val="005535F9"/>
    <w:rsid w:val="0055560C"/>
    <w:rsid w:val="005568C0"/>
    <w:rsid w:val="00556D52"/>
    <w:rsid w:val="005572EF"/>
    <w:rsid w:val="005620C7"/>
    <w:rsid w:val="005621D2"/>
    <w:rsid w:val="00562758"/>
    <w:rsid w:val="00563289"/>
    <w:rsid w:val="005636B8"/>
    <w:rsid w:val="00563D34"/>
    <w:rsid w:val="00563E70"/>
    <w:rsid w:val="00563FDE"/>
    <w:rsid w:val="00564766"/>
    <w:rsid w:val="00570EAD"/>
    <w:rsid w:val="00571C81"/>
    <w:rsid w:val="00572912"/>
    <w:rsid w:val="00572B86"/>
    <w:rsid w:val="005747DE"/>
    <w:rsid w:val="00576418"/>
    <w:rsid w:val="00577A8E"/>
    <w:rsid w:val="0058050E"/>
    <w:rsid w:val="00580703"/>
    <w:rsid w:val="0058127E"/>
    <w:rsid w:val="005813AF"/>
    <w:rsid w:val="00583586"/>
    <w:rsid w:val="005838D3"/>
    <w:rsid w:val="00583E15"/>
    <w:rsid w:val="005841AE"/>
    <w:rsid w:val="00585E74"/>
    <w:rsid w:val="005863A6"/>
    <w:rsid w:val="00587A12"/>
    <w:rsid w:val="005917A2"/>
    <w:rsid w:val="00592126"/>
    <w:rsid w:val="0059591F"/>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E80"/>
    <w:rsid w:val="005B737D"/>
    <w:rsid w:val="005B77ED"/>
    <w:rsid w:val="005C0608"/>
    <w:rsid w:val="005C31C8"/>
    <w:rsid w:val="005C330B"/>
    <w:rsid w:val="005C35ED"/>
    <w:rsid w:val="005C5972"/>
    <w:rsid w:val="005C5B19"/>
    <w:rsid w:val="005C6303"/>
    <w:rsid w:val="005C6756"/>
    <w:rsid w:val="005C741C"/>
    <w:rsid w:val="005D0337"/>
    <w:rsid w:val="005D2EC8"/>
    <w:rsid w:val="005D58A0"/>
    <w:rsid w:val="005D688A"/>
    <w:rsid w:val="005E054B"/>
    <w:rsid w:val="005E0568"/>
    <w:rsid w:val="005E4D39"/>
    <w:rsid w:val="005E5AAB"/>
    <w:rsid w:val="005E6476"/>
    <w:rsid w:val="005E6767"/>
    <w:rsid w:val="005F09D8"/>
    <w:rsid w:val="005F2267"/>
    <w:rsid w:val="005F3A22"/>
    <w:rsid w:val="005F5045"/>
    <w:rsid w:val="005F61B1"/>
    <w:rsid w:val="006021EF"/>
    <w:rsid w:val="0060295E"/>
    <w:rsid w:val="00602BD8"/>
    <w:rsid w:val="00605BFE"/>
    <w:rsid w:val="00605C9A"/>
    <w:rsid w:val="0060618D"/>
    <w:rsid w:val="006077B5"/>
    <w:rsid w:val="00607D56"/>
    <w:rsid w:val="006104DE"/>
    <w:rsid w:val="006119D5"/>
    <w:rsid w:val="00613107"/>
    <w:rsid w:val="00613B0D"/>
    <w:rsid w:val="00613DD1"/>
    <w:rsid w:val="00616289"/>
    <w:rsid w:val="006164D0"/>
    <w:rsid w:val="00616896"/>
    <w:rsid w:val="006212EF"/>
    <w:rsid w:val="00621E40"/>
    <w:rsid w:val="006249E8"/>
    <w:rsid w:val="00626931"/>
    <w:rsid w:val="00633AF3"/>
    <w:rsid w:val="006404DE"/>
    <w:rsid w:val="00644232"/>
    <w:rsid w:val="00644614"/>
    <w:rsid w:val="00645A6E"/>
    <w:rsid w:val="0064707E"/>
    <w:rsid w:val="006471EE"/>
    <w:rsid w:val="006508D0"/>
    <w:rsid w:val="00650DB9"/>
    <w:rsid w:val="006519D0"/>
    <w:rsid w:val="006522E8"/>
    <w:rsid w:val="00654DE0"/>
    <w:rsid w:val="00655362"/>
    <w:rsid w:val="00655C92"/>
    <w:rsid w:val="00656BAB"/>
    <w:rsid w:val="006577C6"/>
    <w:rsid w:val="00657A86"/>
    <w:rsid w:val="00657D65"/>
    <w:rsid w:val="00663399"/>
    <w:rsid w:val="00664040"/>
    <w:rsid w:val="00665647"/>
    <w:rsid w:val="00665DF7"/>
    <w:rsid w:val="00666776"/>
    <w:rsid w:val="00671395"/>
    <w:rsid w:val="006729C9"/>
    <w:rsid w:val="006738D4"/>
    <w:rsid w:val="0067475B"/>
    <w:rsid w:val="00675BD0"/>
    <w:rsid w:val="006833B7"/>
    <w:rsid w:val="0068363D"/>
    <w:rsid w:val="0068396C"/>
    <w:rsid w:val="006840F7"/>
    <w:rsid w:val="0069023A"/>
    <w:rsid w:val="0069322B"/>
    <w:rsid w:val="00693CB3"/>
    <w:rsid w:val="00694D7E"/>
    <w:rsid w:val="006968D5"/>
    <w:rsid w:val="00697793"/>
    <w:rsid w:val="006A0545"/>
    <w:rsid w:val="006A190E"/>
    <w:rsid w:val="006A2883"/>
    <w:rsid w:val="006A2907"/>
    <w:rsid w:val="006A31C4"/>
    <w:rsid w:val="006A454F"/>
    <w:rsid w:val="006A4B30"/>
    <w:rsid w:val="006A59D1"/>
    <w:rsid w:val="006A6396"/>
    <w:rsid w:val="006A6782"/>
    <w:rsid w:val="006A7CBE"/>
    <w:rsid w:val="006B01B8"/>
    <w:rsid w:val="006B0581"/>
    <w:rsid w:val="006B461D"/>
    <w:rsid w:val="006B4BF2"/>
    <w:rsid w:val="006B57C8"/>
    <w:rsid w:val="006B76B5"/>
    <w:rsid w:val="006B7A18"/>
    <w:rsid w:val="006C051A"/>
    <w:rsid w:val="006C4DE5"/>
    <w:rsid w:val="006C4F3C"/>
    <w:rsid w:val="006C57CC"/>
    <w:rsid w:val="006C7912"/>
    <w:rsid w:val="006D0031"/>
    <w:rsid w:val="006D41F1"/>
    <w:rsid w:val="006D4610"/>
    <w:rsid w:val="006D483E"/>
    <w:rsid w:val="006D69F9"/>
    <w:rsid w:val="006E1BD0"/>
    <w:rsid w:val="006E2338"/>
    <w:rsid w:val="006E2D9F"/>
    <w:rsid w:val="006E347E"/>
    <w:rsid w:val="006E3E67"/>
    <w:rsid w:val="006E5018"/>
    <w:rsid w:val="006E5DB3"/>
    <w:rsid w:val="006E75DC"/>
    <w:rsid w:val="006E7681"/>
    <w:rsid w:val="006F444F"/>
    <w:rsid w:val="006F6479"/>
    <w:rsid w:val="006F7287"/>
    <w:rsid w:val="00705254"/>
    <w:rsid w:val="00706701"/>
    <w:rsid w:val="007078E4"/>
    <w:rsid w:val="00713A59"/>
    <w:rsid w:val="007210A7"/>
    <w:rsid w:val="00724B3F"/>
    <w:rsid w:val="007252C4"/>
    <w:rsid w:val="00725814"/>
    <w:rsid w:val="00726BE7"/>
    <w:rsid w:val="00726DD0"/>
    <w:rsid w:val="00727A52"/>
    <w:rsid w:val="00731A75"/>
    <w:rsid w:val="00732ADE"/>
    <w:rsid w:val="007334D3"/>
    <w:rsid w:val="00733CB7"/>
    <w:rsid w:val="0073597A"/>
    <w:rsid w:val="007366D9"/>
    <w:rsid w:val="007419A9"/>
    <w:rsid w:val="00741BA4"/>
    <w:rsid w:val="00743863"/>
    <w:rsid w:val="00743AAE"/>
    <w:rsid w:val="00744F0F"/>
    <w:rsid w:val="00745B96"/>
    <w:rsid w:val="00747F7D"/>
    <w:rsid w:val="0075006D"/>
    <w:rsid w:val="007556C5"/>
    <w:rsid w:val="00755C1B"/>
    <w:rsid w:val="0075630D"/>
    <w:rsid w:val="007564AC"/>
    <w:rsid w:val="007613A3"/>
    <w:rsid w:val="00762C19"/>
    <w:rsid w:val="007650F8"/>
    <w:rsid w:val="007665FB"/>
    <w:rsid w:val="00770781"/>
    <w:rsid w:val="00771814"/>
    <w:rsid w:val="00772A4B"/>
    <w:rsid w:val="00772C7D"/>
    <w:rsid w:val="007747C2"/>
    <w:rsid w:val="007807E6"/>
    <w:rsid w:val="0078602A"/>
    <w:rsid w:val="00786B1E"/>
    <w:rsid w:val="00786F88"/>
    <w:rsid w:val="00787182"/>
    <w:rsid w:val="0079073B"/>
    <w:rsid w:val="00791255"/>
    <w:rsid w:val="00791EF1"/>
    <w:rsid w:val="00792188"/>
    <w:rsid w:val="00792A01"/>
    <w:rsid w:val="00794AB4"/>
    <w:rsid w:val="00797569"/>
    <w:rsid w:val="007A0DD9"/>
    <w:rsid w:val="007A413C"/>
    <w:rsid w:val="007A42D7"/>
    <w:rsid w:val="007A49AE"/>
    <w:rsid w:val="007B14BE"/>
    <w:rsid w:val="007B191F"/>
    <w:rsid w:val="007B212A"/>
    <w:rsid w:val="007B5C5B"/>
    <w:rsid w:val="007B6E19"/>
    <w:rsid w:val="007B70B9"/>
    <w:rsid w:val="007B7CE9"/>
    <w:rsid w:val="007C0CDB"/>
    <w:rsid w:val="007C3167"/>
    <w:rsid w:val="007C332C"/>
    <w:rsid w:val="007C48E0"/>
    <w:rsid w:val="007C79F7"/>
    <w:rsid w:val="007D2799"/>
    <w:rsid w:val="007D2AA3"/>
    <w:rsid w:val="007D3D4E"/>
    <w:rsid w:val="007D52B4"/>
    <w:rsid w:val="007D614B"/>
    <w:rsid w:val="007D755F"/>
    <w:rsid w:val="007E3A98"/>
    <w:rsid w:val="007E4A64"/>
    <w:rsid w:val="007E5AF3"/>
    <w:rsid w:val="007E6DE1"/>
    <w:rsid w:val="007F0656"/>
    <w:rsid w:val="007F1CDC"/>
    <w:rsid w:val="007F2056"/>
    <w:rsid w:val="007F508D"/>
    <w:rsid w:val="007F50D7"/>
    <w:rsid w:val="007F55C4"/>
    <w:rsid w:val="007F7C67"/>
    <w:rsid w:val="00800F4C"/>
    <w:rsid w:val="008016D3"/>
    <w:rsid w:val="00801A7D"/>
    <w:rsid w:val="008020DC"/>
    <w:rsid w:val="00802475"/>
    <w:rsid w:val="00804F48"/>
    <w:rsid w:val="00805EEA"/>
    <w:rsid w:val="00806BDF"/>
    <w:rsid w:val="00807A60"/>
    <w:rsid w:val="00807B47"/>
    <w:rsid w:val="008102E9"/>
    <w:rsid w:val="00812AF3"/>
    <w:rsid w:val="0081358F"/>
    <w:rsid w:val="00816353"/>
    <w:rsid w:val="00816FF3"/>
    <w:rsid w:val="0082072E"/>
    <w:rsid w:val="00821ADD"/>
    <w:rsid w:val="00824A58"/>
    <w:rsid w:val="00824A87"/>
    <w:rsid w:val="0082627C"/>
    <w:rsid w:val="00827F5A"/>
    <w:rsid w:val="0083031A"/>
    <w:rsid w:val="008314F1"/>
    <w:rsid w:val="00831868"/>
    <w:rsid w:val="00832503"/>
    <w:rsid w:val="008347AF"/>
    <w:rsid w:val="00834C5E"/>
    <w:rsid w:val="008361E4"/>
    <w:rsid w:val="008363A1"/>
    <w:rsid w:val="008466F3"/>
    <w:rsid w:val="008474C5"/>
    <w:rsid w:val="0084784E"/>
    <w:rsid w:val="00847F49"/>
    <w:rsid w:val="00853F58"/>
    <w:rsid w:val="0085475E"/>
    <w:rsid w:val="00861D8F"/>
    <w:rsid w:val="00863019"/>
    <w:rsid w:val="008644B9"/>
    <w:rsid w:val="00867F1D"/>
    <w:rsid w:val="00870471"/>
    <w:rsid w:val="00870D7D"/>
    <w:rsid w:val="00873BCE"/>
    <w:rsid w:val="00873D3D"/>
    <w:rsid w:val="00873EED"/>
    <w:rsid w:val="00880F3B"/>
    <w:rsid w:val="00881070"/>
    <w:rsid w:val="0088418A"/>
    <w:rsid w:val="0088490B"/>
    <w:rsid w:val="00885AFD"/>
    <w:rsid w:val="00886933"/>
    <w:rsid w:val="0088758C"/>
    <w:rsid w:val="00892F0F"/>
    <w:rsid w:val="008943A1"/>
    <w:rsid w:val="00895556"/>
    <w:rsid w:val="00895D4D"/>
    <w:rsid w:val="008A0745"/>
    <w:rsid w:val="008A0871"/>
    <w:rsid w:val="008A1711"/>
    <w:rsid w:val="008A624E"/>
    <w:rsid w:val="008A6DFE"/>
    <w:rsid w:val="008B3514"/>
    <w:rsid w:val="008B74B6"/>
    <w:rsid w:val="008B7BDA"/>
    <w:rsid w:val="008C05D0"/>
    <w:rsid w:val="008C1CF2"/>
    <w:rsid w:val="008C2955"/>
    <w:rsid w:val="008C457A"/>
    <w:rsid w:val="008C46ED"/>
    <w:rsid w:val="008C5B74"/>
    <w:rsid w:val="008C6969"/>
    <w:rsid w:val="008C798C"/>
    <w:rsid w:val="008C79C1"/>
    <w:rsid w:val="008D1ECA"/>
    <w:rsid w:val="008D2DA0"/>
    <w:rsid w:val="008D3984"/>
    <w:rsid w:val="008D5C16"/>
    <w:rsid w:val="008D5F85"/>
    <w:rsid w:val="008E0DD7"/>
    <w:rsid w:val="008E10A3"/>
    <w:rsid w:val="008E3A78"/>
    <w:rsid w:val="008E463E"/>
    <w:rsid w:val="008E4EFF"/>
    <w:rsid w:val="008E6813"/>
    <w:rsid w:val="008E7AB0"/>
    <w:rsid w:val="008F042A"/>
    <w:rsid w:val="008F1295"/>
    <w:rsid w:val="008F178B"/>
    <w:rsid w:val="008F3BB6"/>
    <w:rsid w:val="008F3DA1"/>
    <w:rsid w:val="008F6001"/>
    <w:rsid w:val="008F70AB"/>
    <w:rsid w:val="008F7A37"/>
    <w:rsid w:val="008F7EDD"/>
    <w:rsid w:val="008F7F0F"/>
    <w:rsid w:val="009005FB"/>
    <w:rsid w:val="009013BE"/>
    <w:rsid w:val="00901854"/>
    <w:rsid w:val="00905218"/>
    <w:rsid w:val="00905E9B"/>
    <w:rsid w:val="009069A3"/>
    <w:rsid w:val="0091084B"/>
    <w:rsid w:val="00914A89"/>
    <w:rsid w:val="009154F9"/>
    <w:rsid w:val="0091637B"/>
    <w:rsid w:val="009164FF"/>
    <w:rsid w:val="00916FFA"/>
    <w:rsid w:val="00920398"/>
    <w:rsid w:val="0092075F"/>
    <w:rsid w:val="00921B24"/>
    <w:rsid w:val="00922094"/>
    <w:rsid w:val="009227C7"/>
    <w:rsid w:val="009243A2"/>
    <w:rsid w:val="00924907"/>
    <w:rsid w:val="00924A17"/>
    <w:rsid w:val="00925BEA"/>
    <w:rsid w:val="009274FA"/>
    <w:rsid w:val="00927FC8"/>
    <w:rsid w:val="009317F0"/>
    <w:rsid w:val="00932CB5"/>
    <w:rsid w:val="00933480"/>
    <w:rsid w:val="00933C6C"/>
    <w:rsid w:val="0093452C"/>
    <w:rsid w:val="00934AF2"/>
    <w:rsid w:val="00934BD1"/>
    <w:rsid w:val="00940738"/>
    <w:rsid w:val="00940D62"/>
    <w:rsid w:val="009453E5"/>
    <w:rsid w:val="00946939"/>
    <w:rsid w:val="00946BEB"/>
    <w:rsid w:val="00947313"/>
    <w:rsid w:val="009474F5"/>
    <w:rsid w:val="009501AB"/>
    <w:rsid w:val="009503F6"/>
    <w:rsid w:val="0095183B"/>
    <w:rsid w:val="00951A89"/>
    <w:rsid w:val="00952581"/>
    <w:rsid w:val="00954AEA"/>
    <w:rsid w:val="00960D07"/>
    <w:rsid w:val="00961067"/>
    <w:rsid w:val="0096431B"/>
    <w:rsid w:val="009729ED"/>
    <w:rsid w:val="00976EA1"/>
    <w:rsid w:val="00981134"/>
    <w:rsid w:val="00981158"/>
    <w:rsid w:val="00982142"/>
    <w:rsid w:val="0098742F"/>
    <w:rsid w:val="0098763C"/>
    <w:rsid w:val="00991291"/>
    <w:rsid w:val="00992860"/>
    <w:rsid w:val="00992D39"/>
    <w:rsid w:val="00994AB9"/>
    <w:rsid w:val="00995FDC"/>
    <w:rsid w:val="00996678"/>
    <w:rsid w:val="00997CD7"/>
    <w:rsid w:val="00997F1E"/>
    <w:rsid w:val="009A2E8F"/>
    <w:rsid w:val="009A3F17"/>
    <w:rsid w:val="009A48BC"/>
    <w:rsid w:val="009A5EC7"/>
    <w:rsid w:val="009A69EB"/>
    <w:rsid w:val="009B4EF3"/>
    <w:rsid w:val="009B4EFF"/>
    <w:rsid w:val="009C284F"/>
    <w:rsid w:val="009C41A2"/>
    <w:rsid w:val="009C50F7"/>
    <w:rsid w:val="009D1083"/>
    <w:rsid w:val="009D2A81"/>
    <w:rsid w:val="009D37D2"/>
    <w:rsid w:val="009D5A16"/>
    <w:rsid w:val="009E235C"/>
    <w:rsid w:val="009E2B10"/>
    <w:rsid w:val="009E39C8"/>
    <w:rsid w:val="009E3E46"/>
    <w:rsid w:val="009E43FB"/>
    <w:rsid w:val="009F16EC"/>
    <w:rsid w:val="009F1E5A"/>
    <w:rsid w:val="009F1EE9"/>
    <w:rsid w:val="009F5822"/>
    <w:rsid w:val="009F70B4"/>
    <w:rsid w:val="00A0038E"/>
    <w:rsid w:val="00A0151B"/>
    <w:rsid w:val="00A0267A"/>
    <w:rsid w:val="00A044DB"/>
    <w:rsid w:val="00A04BE2"/>
    <w:rsid w:val="00A04C0B"/>
    <w:rsid w:val="00A078F7"/>
    <w:rsid w:val="00A11124"/>
    <w:rsid w:val="00A11BD4"/>
    <w:rsid w:val="00A125A3"/>
    <w:rsid w:val="00A12F2E"/>
    <w:rsid w:val="00A12FDF"/>
    <w:rsid w:val="00A12FF6"/>
    <w:rsid w:val="00A13A15"/>
    <w:rsid w:val="00A14950"/>
    <w:rsid w:val="00A16088"/>
    <w:rsid w:val="00A17610"/>
    <w:rsid w:val="00A17D8A"/>
    <w:rsid w:val="00A20199"/>
    <w:rsid w:val="00A2021C"/>
    <w:rsid w:val="00A23C53"/>
    <w:rsid w:val="00A252F5"/>
    <w:rsid w:val="00A253C3"/>
    <w:rsid w:val="00A27157"/>
    <w:rsid w:val="00A32ED0"/>
    <w:rsid w:val="00A33A6B"/>
    <w:rsid w:val="00A35C04"/>
    <w:rsid w:val="00A36373"/>
    <w:rsid w:val="00A363ED"/>
    <w:rsid w:val="00A36516"/>
    <w:rsid w:val="00A3693E"/>
    <w:rsid w:val="00A3768C"/>
    <w:rsid w:val="00A41797"/>
    <w:rsid w:val="00A42603"/>
    <w:rsid w:val="00A42C0C"/>
    <w:rsid w:val="00A45FCE"/>
    <w:rsid w:val="00A465DB"/>
    <w:rsid w:val="00A46BBA"/>
    <w:rsid w:val="00A50131"/>
    <w:rsid w:val="00A50255"/>
    <w:rsid w:val="00A51BA2"/>
    <w:rsid w:val="00A52F46"/>
    <w:rsid w:val="00A56A7E"/>
    <w:rsid w:val="00A60567"/>
    <w:rsid w:val="00A61B81"/>
    <w:rsid w:val="00A638B7"/>
    <w:rsid w:val="00A64226"/>
    <w:rsid w:val="00A646DB"/>
    <w:rsid w:val="00A64EE8"/>
    <w:rsid w:val="00A67F60"/>
    <w:rsid w:val="00A73DD5"/>
    <w:rsid w:val="00A77B6B"/>
    <w:rsid w:val="00A8041A"/>
    <w:rsid w:val="00A81877"/>
    <w:rsid w:val="00A830B8"/>
    <w:rsid w:val="00A8328D"/>
    <w:rsid w:val="00A859AD"/>
    <w:rsid w:val="00A85A7E"/>
    <w:rsid w:val="00A85E3F"/>
    <w:rsid w:val="00A8604F"/>
    <w:rsid w:val="00A86BCB"/>
    <w:rsid w:val="00A87681"/>
    <w:rsid w:val="00A8786D"/>
    <w:rsid w:val="00A9297F"/>
    <w:rsid w:val="00A960A2"/>
    <w:rsid w:val="00A96655"/>
    <w:rsid w:val="00AA0ECC"/>
    <w:rsid w:val="00AA30BC"/>
    <w:rsid w:val="00AA54DB"/>
    <w:rsid w:val="00AA704C"/>
    <w:rsid w:val="00AA78B7"/>
    <w:rsid w:val="00AA7F8A"/>
    <w:rsid w:val="00AB0A9E"/>
    <w:rsid w:val="00AB0FBD"/>
    <w:rsid w:val="00AB23DB"/>
    <w:rsid w:val="00AB43EF"/>
    <w:rsid w:val="00AB520E"/>
    <w:rsid w:val="00AB640B"/>
    <w:rsid w:val="00AC2EDE"/>
    <w:rsid w:val="00AC2F99"/>
    <w:rsid w:val="00AC326A"/>
    <w:rsid w:val="00AC34D8"/>
    <w:rsid w:val="00AC59A3"/>
    <w:rsid w:val="00AD01EA"/>
    <w:rsid w:val="00AD2035"/>
    <w:rsid w:val="00AD276A"/>
    <w:rsid w:val="00AD2AE3"/>
    <w:rsid w:val="00AE12D8"/>
    <w:rsid w:val="00AE146C"/>
    <w:rsid w:val="00AE3F26"/>
    <w:rsid w:val="00AE4326"/>
    <w:rsid w:val="00AE4E9D"/>
    <w:rsid w:val="00AE5132"/>
    <w:rsid w:val="00AE5D19"/>
    <w:rsid w:val="00AE722B"/>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3880"/>
    <w:rsid w:val="00B03CA6"/>
    <w:rsid w:val="00B04129"/>
    <w:rsid w:val="00B12CE3"/>
    <w:rsid w:val="00B12DEB"/>
    <w:rsid w:val="00B12F6B"/>
    <w:rsid w:val="00B13DCE"/>
    <w:rsid w:val="00B15CF8"/>
    <w:rsid w:val="00B1681A"/>
    <w:rsid w:val="00B16A92"/>
    <w:rsid w:val="00B2070C"/>
    <w:rsid w:val="00B2177B"/>
    <w:rsid w:val="00B22196"/>
    <w:rsid w:val="00B2226F"/>
    <w:rsid w:val="00B24518"/>
    <w:rsid w:val="00B26584"/>
    <w:rsid w:val="00B26FC6"/>
    <w:rsid w:val="00B30102"/>
    <w:rsid w:val="00B31CD9"/>
    <w:rsid w:val="00B3358C"/>
    <w:rsid w:val="00B33793"/>
    <w:rsid w:val="00B347D9"/>
    <w:rsid w:val="00B3486A"/>
    <w:rsid w:val="00B3502A"/>
    <w:rsid w:val="00B353F5"/>
    <w:rsid w:val="00B35782"/>
    <w:rsid w:val="00B35B31"/>
    <w:rsid w:val="00B35DBE"/>
    <w:rsid w:val="00B37EDD"/>
    <w:rsid w:val="00B40B36"/>
    <w:rsid w:val="00B42A7A"/>
    <w:rsid w:val="00B43679"/>
    <w:rsid w:val="00B44C64"/>
    <w:rsid w:val="00B4590A"/>
    <w:rsid w:val="00B45CF6"/>
    <w:rsid w:val="00B51EF7"/>
    <w:rsid w:val="00B53AF6"/>
    <w:rsid w:val="00B549C0"/>
    <w:rsid w:val="00B56BE1"/>
    <w:rsid w:val="00B60284"/>
    <w:rsid w:val="00B626D5"/>
    <w:rsid w:val="00B62B26"/>
    <w:rsid w:val="00B62D48"/>
    <w:rsid w:val="00B66A56"/>
    <w:rsid w:val="00B67F3E"/>
    <w:rsid w:val="00B7070B"/>
    <w:rsid w:val="00B70D16"/>
    <w:rsid w:val="00B712E3"/>
    <w:rsid w:val="00B714BF"/>
    <w:rsid w:val="00B735D5"/>
    <w:rsid w:val="00B73632"/>
    <w:rsid w:val="00B73882"/>
    <w:rsid w:val="00B755EB"/>
    <w:rsid w:val="00B8044C"/>
    <w:rsid w:val="00B84825"/>
    <w:rsid w:val="00B84A0B"/>
    <w:rsid w:val="00B85D3C"/>
    <w:rsid w:val="00B85F03"/>
    <w:rsid w:val="00B864BF"/>
    <w:rsid w:val="00B872A1"/>
    <w:rsid w:val="00B8770E"/>
    <w:rsid w:val="00B877ED"/>
    <w:rsid w:val="00B90E7A"/>
    <w:rsid w:val="00B9221E"/>
    <w:rsid w:val="00B928A3"/>
    <w:rsid w:val="00B930D6"/>
    <w:rsid w:val="00B95007"/>
    <w:rsid w:val="00B96E5F"/>
    <w:rsid w:val="00BA0774"/>
    <w:rsid w:val="00BA0B9D"/>
    <w:rsid w:val="00BA16BD"/>
    <w:rsid w:val="00BA173A"/>
    <w:rsid w:val="00BA352B"/>
    <w:rsid w:val="00BA3681"/>
    <w:rsid w:val="00BA3BD9"/>
    <w:rsid w:val="00BA4579"/>
    <w:rsid w:val="00BA4CFA"/>
    <w:rsid w:val="00BA52A6"/>
    <w:rsid w:val="00BA6248"/>
    <w:rsid w:val="00BA63DA"/>
    <w:rsid w:val="00BA65AE"/>
    <w:rsid w:val="00BA6A5A"/>
    <w:rsid w:val="00BA76B7"/>
    <w:rsid w:val="00BB0FAF"/>
    <w:rsid w:val="00BB27E4"/>
    <w:rsid w:val="00BB3499"/>
    <w:rsid w:val="00BB73AD"/>
    <w:rsid w:val="00BC205D"/>
    <w:rsid w:val="00BC6356"/>
    <w:rsid w:val="00BD0337"/>
    <w:rsid w:val="00BD3CE3"/>
    <w:rsid w:val="00BD5E90"/>
    <w:rsid w:val="00BD65C1"/>
    <w:rsid w:val="00BD71AE"/>
    <w:rsid w:val="00BE0F07"/>
    <w:rsid w:val="00BE1E3B"/>
    <w:rsid w:val="00BE2988"/>
    <w:rsid w:val="00BE432E"/>
    <w:rsid w:val="00BE552F"/>
    <w:rsid w:val="00BE6C97"/>
    <w:rsid w:val="00BF0964"/>
    <w:rsid w:val="00BF1A2E"/>
    <w:rsid w:val="00BF1A58"/>
    <w:rsid w:val="00BF27A7"/>
    <w:rsid w:val="00BF49B8"/>
    <w:rsid w:val="00BF56C6"/>
    <w:rsid w:val="00BF5BEF"/>
    <w:rsid w:val="00BF5C36"/>
    <w:rsid w:val="00BF68A1"/>
    <w:rsid w:val="00C01735"/>
    <w:rsid w:val="00C03743"/>
    <w:rsid w:val="00C043C4"/>
    <w:rsid w:val="00C10DE3"/>
    <w:rsid w:val="00C169BA"/>
    <w:rsid w:val="00C176C0"/>
    <w:rsid w:val="00C17800"/>
    <w:rsid w:val="00C2116A"/>
    <w:rsid w:val="00C21EE8"/>
    <w:rsid w:val="00C22C14"/>
    <w:rsid w:val="00C24079"/>
    <w:rsid w:val="00C24DEC"/>
    <w:rsid w:val="00C25245"/>
    <w:rsid w:val="00C257D4"/>
    <w:rsid w:val="00C26698"/>
    <w:rsid w:val="00C26C87"/>
    <w:rsid w:val="00C2700E"/>
    <w:rsid w:val="00C27708"/>
    <w:rsid w:val="00C27989"/>
    <w:rsid w:val="00C27B77"/>
    <w:rsid w:val="00C30136"/>
    <w:rsid w:val="00C32B2B"/>
    <w:rsid w:val="00C32D3A"/>
    <w:rsid w:val="00C33BB3"/>
    <w:rsid w:val="00C34646"/>
    <w:rsid w:val="00C361AB"/>
    <w:rsid w:val="00C3665B"/>
    <w:rsid w:val="00C407EA"/>
    <w:rsid w:val="00C41C88"/>
    <w:rsid w:val="00C45CF0"/>
    <w:rsid w:val="00C464ED"/>
    <w:rsid w:val="00C46E27"/>
    <w:rsid w:val="00C52CFE"/>
    <w:rsid w:val="00C5323C"/>
    <w:rsid w:val="00C55665"/>
    <w:rsid w:val="00C604F3"/>
    <w:rsid w:val="00C61964"/>
    <w:rsid w:val="00C61B69"/>
    <w:rsid w:val="00C66C1E"/>
    <w:rsid w:val="00C67C87"/>
    <w:rsid w:val="00C709D5"/>
    <w:rsid w:val="00C72915"/>
    <w:rsid w:val="00C75C43"/>
    <w:rsid w:val="00C77466"/>
    <w:rsid w:val="00C806B5"/>
    <w:rsid w:val="00C82733"/>
    <w:rsid w:val="00C8352A"/>
    <w:rsid w:val="00C83CB1"/>
    <w:rsid w:val="00C85C54"/>
    <w:rsid w:val="00C85FEE"/>
    <w:rsid w:val="00C8639F"/>
    <w:rsid w:val="00C86491"/>
    <w:rsid w:val="00C868F8"/>
    <w:rsid w:val="00C904E4"/>
    <w:rsid w:val="00C90CDA"/>
    <w:rsid w:val="00C91181"/>
    <w:rsid w:val="00CA0807"/>
    <w:rsid w:val="00CA0D07"/>
    <w:rsid w:val="00CA278D"/>
    <w:rsid w:val="00CA296A"/>
    <w:rsid w:val="00CA2CEB"/>
    <w:rsid w:val="00CA363F"/>
    <w:rsid w:val="00CA4AC3"/>
    <w:rsid w:val="00CA55BC"/>
    <w:rsid w:val="00CA7FB9"/>
    <w:rsid w:val="00CB073B"/>
    <w:rsid w:val="00CB12DE"/>
    <w:rsid w:val="00CB3A14"/>
    <w:rsid w:val="00CC083B"/>
    <w:rsid w:val="00CC09D3"/>
    <w:rsid w:val="00CC1327"/>
    <w:rsid w:val="00CC19CB"/>
    <w:rsid w:val="00CC29B6"/>
    <w:rsid w:val="00CC48D3"/>
    <w:rsid w:val="00CC4DB4"/>
    <w:rsid w:val="00CC53B1"/>
    <w:rsid w:val="00CD0A27"/>
    <w:rsid w:val="00CD1CE5"/>
    <w:rsid w:val="00CD32C7"/>
    <w:rsid w:val="00CD5108"/>
    <w:rsid w:val="00CD621E"/>
    <w:rsid w:val="00CD64DA"/>
    <w:rsid w:val="00CD6DEA"/>
    <w:rsid w:val="00CD7937"/>
    <w:rsid w:val="00CE0161"/>
    <w:rsid w:val="00CE0CF8"/>
    <w:rsid w:val="00CE1BF3"/>
    <w:rsid w:val="00CE20F1"/>
    <w:rsid w:val="00CE233B"/>
    <w:rsid w:val="00CE30AA"/>
    <w:rsid w:val="00CE593C"/>
    <w:rsid w:val="00CE69E3"/>
    <w:rsid w:val="00CE6BA5"/>
    <w:rsid w:val="00CE773C"/>
    <w:rsid w:val="00CE7D63"/>
    <w:rsid w:val="00CF201A"/>
    <w:rsid w:val="00CF3A9D"/>
    <w:rsid w:val="00CF47EE"/>
    <w:rsid w:val="00CF4C49"/>
    <w:rsid w:val="00D04081"/>
    <w:rsid w:val="00D045B8"/>
    <w:rsid w:val="00D04F89"/>
    <w:rsid w:val="00D114B1"/>
    <w:rsid w:val="00D12440"/>
    <w:rsid w:val="00D12725"/>
    <w:rsid w:val="00D1341E"/>
    <w:rsid w:val="00D14855"/>
    <w:rsid w:val="00D149A2"/>
    <w:rsid w:val="00D159A3"/>
    <w:rsid w:val="00D15AB7"/>
    <w:rsid w:val="00D16385"/>
    <w:rsid w:val="00D17C31"/>
    <w:rsid w:val="00D17D9F"/>
    <w:rsid w:val="00D215CA"/>
    <w:rsid w:val="00D21ACB"/>
    <w:rsid w:val="00D21B3F"/>
    <w:rsid w:val="00D22FB7"/>
    <w:rsid w:val="00D2369D"/>
    <w:rsid w:val="00D24612"/>
    <w:rsid w:val="00D24615"/>
    <w:rsid w:val="00D24A60"/>
    <w:rsid w:val="00D250A5"/>
    <w:rsid w:val="00D25667"/>
    <w:rsid w:val="00D261EB"/>
    <w:rsid w:val="00D268E5"/>
    <w:rsid w:val="00D3454A"/>
    <w:rsid w:val="00D34BD9"/>
    <w:rsid w:val="00D37CDF"/>
    <w:rsid w:val="00D46686"/>
    <w:rsid w:val="00D46B7F"/>
    <w:rsid w:val="00D46F10"/>
    <w:rsid w:val="00D50E1D"/>
    <w:rsid w:val="00D50ED8"/>
    <w:rsid w:val="00D533B0"/>
    <w:rsid w:val="00D5379B"/>
    <w:rsid w:val="00D54300"/>
    <w:rsid w:val="00D55F61"/>
    <w:rsid w:val="00D56F82"/>
    <w:rsid w:val="00D62095"/>
    <w:rsid w:val="00D63033"/>
    <w:rsid w:val="00D64A60"/>
    <w:rsid w:val="00D64EB0"/>
    <w:rsid w:val="00D6526A"/>
    <w:rsid w:val="00D6582A"/>
    <w:rsid w:val="00D66F13"/>
    <w:rsid w:val="00D7145E"/>
    <w:rsid w:val="00D73C2C"/>
    <w:rsid w:val="00D746DD"/>
    <w:rsid w:val="00D771D2"/>
    <w:rsid w:val="00D81AF7"/>
    <w:rsid w:val="00D81B28"/>
    <w:rsid w:val="00D82AB2"/>
    <w:rsid w:val="00D83D92"/>
    <w:rsid w:val="00D85755"/>
    <w:rsid w:val="00D859FE"/>
    <w:rsid w:val="00D85FA4"/>
    <w:rsid w:val="00D87393"/>
    <w:rsid w:val="00D91262"/>
    <w:rsid w:val="00D91827"/>
    <w:rsid w:val="00D91A52"/>
    <w:rsid w:val="00D92D97"/>
    <w:rsid w:val="00D93035"/>
    <w:rsid w:val="00D95980"/>
    <w:rsid w:val="00D96A70"/>
    <w:rsid w:val="00DA0BE8"/>
    <w:rsid w:val="00DA17E3"/>
    <w:rsid w:val="00DA18A2"/>
    <w:rsid w:val="00DA1E1F"/>
    <w:rsid w:val="00DA239F"/>
    <w:rsid w:val="00DA2531"/>
    <w:rsid w:val="00DA3699"/>
    <w:rsid w:val="00DA373F"/>
    <w:rsid w:val="00DA4E93"/>
    <w:rsid w:val="00DA7EF8"/>
    <w:rsid w:val="00DB16BA"/>
    <w:rsid w:val="00DB4B7C"/>
    <w:rsid w:val="00DB556E"/>
    <w:rsid w:val="00DB5E4E"/>
    <w:rsid w:val="00DB6820"/>
    <w:rsid w:val="00DC1BE3"/>
    <w:rsid w:val="00DC2488"/>
    <w:rsid w:val="00DC3482"/>
    <w:rsid w:val="00DC5565"/>
    <w:rsid w:val="00DC6FA6"/>
    <w:rsid w:val="00DC7C43"/>
    <w:rsid w:val="00DD0877"/>
    <w:rsid w:val="00DD233B"/>
    <w:rsid w:val="00DD4279"/>
    <w:rsid w:val="00DD6008"/>
    <w:rsid w:val="00DD786C"/>
    <w:rsid w:val="00DE0994"/>
    <w:rsid w:val="00DE1A6B"/>
    <w:rsid w:val="00DE215D"/>
    <w:rsid w:val="00DF0EAA"/>
    <w:rsid w:val="00DF156A"/>
    <w:rsid w:val="00DF4119"/>
    <w:rsid w:val="00DF5BB7"/>
    <w:rsid w:val="00DF7518"/>
    <w:rsid w:val="00E0061C"/>
    <w:rsid w:val="00E01459"/>
    <w:rsid w:val="00E01A02"/>
    <w:rsid w:val="00E026DE"/>
    <w:rsid w:val="00E030A2"/>
    <w:rsid w:val="00E0443D"/>
    <w:rsid w:val="00E05F47"/>
    <w:rsid w:val="00E11016"/>
    <w:rsid w:val="00E1162C"/>
    <w:rsid w:val="00E11CBA"/>
    <w:rsid w:val="00E11F47"/>
    <w:rsid w:val="00E1330E"/>
    <w:rsid w:val="00E139A1"/>
    <w:rsid w:val="00E14DC5"/>
    <w:rsid w:val="00E15516"/>
    <w:rsid w:val="00E15977"/>
    <w:rsid w:val="00E165AA"/>
    <w:rsid w:val="00E16CBE"/>
    <w:rsid w:val="00E17804"/>
    <w:rsid w:val="00E21061"/>
    <w:rsid w:val="00E211C8"/>
    <w:rsid w:val="00E23159"/>
    <w:rsid w:val="00E23358"/>
    <w:rsid w:val="00E238C9"/>
    <w:rsid w:val="00E23D63"/>
    <w:rsid w:val="00E253A1"/>
    <w:rsid w:val="00E33550"/>
    <w:rsid w:val="00E3438F"/>
    <w:rsid w:val="00E34B8D"/>
    <w:rsid w:val="00E3576A"/>
    <w:rsid w:val="00E35CAC"/>
    <w:rsid w:val="00E37C87"/>
    <w:rsid w:val="00E47513"/>
    <w:rsid w:val="00E5226E"/>
    <w:rsid w:val="00E532F6"/>
    <w:rsid w:val="00E538A1"/>
    <w:rsid w:val="00E54A4B"/>
    <w:rsid w:val="00E55025"/>
    <w:rsid w:val="00E5591C"/>
    <w:rsid w:val="00E56FE5"/>
    <w:rsid w:val="00E612EC"/>
    <w:rsid w:val="00E61E06"/>
    <w:rsid w:val="00E625D4"/>
    <w:rsid w:val="00E63000"/>
    <w:rsid w:val="00E64EC1"/>
    <w:rsid w:val="00E6594E"/>
    <w:rsid w:val="00E674AF"/>
    <w:rsid w:val="00E676F7"/>
    <w:rsid w:val="00E71C0D"/>
    <w:rsid w:val="00E7339F"/>
    <w:rsid w:val="00E753E0"/>
    <w:rsid w:val="00E81D7A"/>
    <w:rsid w:val="00E90173"/>
    <w:rsid w:val="00E914CE"/>
    <w:rsid w:val="00E93478"/>
    <w:rsid w:val="00E95B22"/>
    <w:rsid w:val="00E961FC"/>
    <w:rsid w:val="00E96A1E"/>
    <w:rsid w:val="00EA674F"/>
    <w:rsid w:val="00EA6D0F"/>
    <w:rsid w:val="00EB0031"/>
    <w:rsid w:val="00EB01AD"/>
    <w:rsid w:val="00EB0F0E"/>
    <w:rsid w:val="00EB2904"/>
    <w:rsid w:val="00EB497A"/>
    <w:rsid w:val="00EB6689"/>
    <w:rsid w:val="00EB7C8E"/>
    <w:rsid w:val="00EC1684"/>
    <w:rsid w:val="00EC35B3"/>
    <w:rsid w:val="00EC4AC9"/>
    <w:rsid w:val="00EC66BF"/>
    <w:rsid w:val="00EC6980"/>
    <w:rsid w:val="00EC7E27"/>
    <w:rsid w:val="00EC7F42"/>
    <w:rsid w:val="00ED02A9"/>
    <w:rsid w:val="00ED2124"/>
    <w:rsid w:val="00ED220E"/>
    <w:rsid w:val="00ED2515"/>
    <w:rsid w:val="00ED27AE"/>
    <w:rsid w:val="00ED2B06"/>
    <w:rsid w:val="00ED3BDB"/>
    <w:rsid w:val="00ED505D"/>
    <w:rsid w:val="00ED6064"/>
    <w:rsid w:val="00ED61E9"/>
    <w:rsid w:val="00ED6D8E"/>
    <w:rsid w:val="00ED71A0"/>
    <w:rsid w:val="00EE13EC"/>
    <w:rsid w:val="00EE178F"/>
    <w:rsid w:val="00EE2FA4"/>
    <w:rsid w:val="00EE6F14"/>
    <w:rsid w:val="00EF27D7"/>
    <w:rsid w:val="00EF5167"/>
    <w:rsid w:val="00EF55DF"/>
    <w:rsid w:val="00EF62AC"/>
    <w:rsid w:val="00EF6B5D"/>
    <w:rsid w:val="00EF76B3"/>
    <w:rsid w:val="00F00336"/>
    <w:rsid w:val="00F013BA"/>
    <w:rsid w:val="00F02944"/>
    <w:rsid w:val="00F03094"/>
    <w:rsid w:val="00F049D8"/>
    <w:rsid w:val="00F04A43"/>
    <w:rsid w:val="00F05508"/>
    <w:rsid w:val="00F05552"/>
    <w:rsid w:val="00F05574"/>
    <w:rsid w:val="00F05A5D"/>
    <w:rsid w:val="00F07A95"/>
    <w:rsid w:val="00F10532"/>
    <w:rsid w:val="00F10815"/>
    <w:rsid w:val="00F10F67"/>
    <w:rsid w:val="00F1384A"/>
    <w:rsid w:val="00F1516B"/>
    <w:rsid w:val="00F15601"/>
    <w:rsid w:val="00F20D08"/>
    <w:rsid w:val="00F21338"/>
    <w:rsid w:val="00F23AF8"/>
    <w:rsid w:val="00F27D41"/>
    <w:rsid w:val="00F30244"/>
    <w:rsid w:val="00F30B06"/>
    <w:rsid w:val="00F36617"/>
    <w:rsid w:val="00F36C55"/>
    <w:rsid w:val="00F36FA5"/>
    <w:rsid w:val="00F37775"/>
    <w:rsid w:val="00F37C0D"/>
    <w:rsid w:val="00F40032"/>
    <w:rsid w:val="00F404AE"/>
    <w:rsid w:val="00F41329"/>
    <w:rsid w:val="00F423E8"/>
    <w:rsid w:val="00F42607"/>
    <w:rsid w:val="00F42AF5"/>
    <w:rsid w:val="00F45423"/>
    <w:rsid w:val="00F46A09"/>
    <w:rsid w:val="00F51A68"/>
    <w:rsid w:val="00F52FF9"/>
    <w:rsid w:val="00F54863"/>
    <w:rsid w:val="00F55A24"/>
    <w:rsid w:val="00F573A5"/>
    <w:rsid w:val="00F57BF1"/>
    <w:rsid w:val="00F6029A"/>
    <w:rsid w:val="00F614A9"/>
    <w:rsid w:val="00F61B4B"/>
    <w:rsid w:val="00F623FA"/>
    <w:rsid w:val="00F6412E"/>
    <w:rsid w:val="00F67B34"/>
    <w:rsid w:val="00F702FC"/>
    <w:rsid w:val="00F71A55"/>
    <w:rsid w:val="00F7739D"/>
    <w:rsid w:val="00F77E5A"/>
    <w:rsid w:val="00F81034"/>
    <w:rsid w:val="00F81538"/>
    <w:rsid w:val="00F81AFF"/>
    <w:rsid w:val="00F85743"/>
    <w:rsid w:val="00F879DA"/>
    <w:rsid w:val="00F90B36"/>
    <w:rsid w:val="00F9167E"/>
    <w:rsid w:val="00F964D1"/>
    <w:rsid w:val="00F970CB"/>
    <w:rsid w:val="00F97845"/>
    <w:rsid w:val="00FA0031"/>
    <w:rsid w:val="00FA0F09"/>
    <w:rsid w:val="00FA13C9"/>
    <w:rsid w:val="00FA74C5"/>
    <w:rsid w:val="00FA7BCD"/>
    <w:rsid w:val="00FA7BE9"/>
    <w:rsid w:val="00FB08D2"/>
    <w:rsid w:val="00FB37F4"/>
    <w:rsid w:val="00FB5002"/>
    <w:rsid w:val="00FB5953"/>
    <w:rsid w:val="00FB60EC"/>
    <w:rsid w:val="00FC02CD"/>
    <w:rsid w:val="00FC02D7"/>
    <w:rsid w:val="00FC071E"/>
    <w:rsid w:val="00FC1C96"/>
    <w:rsid w:val="00FC3FE3"/>
    <w:rsid w:val="00FC4291"/>
    <w:rsid w:val="00FC4C46"/>
    <w:rsid w:val="00FC5A6F"/>
    <w:rsid w:val="00FC759B"/>
    <w:rsid w:val="00FC7B7B"/>
    <w:rsid w:val="00FD1A5C"/>
    <w:rsid w:val="00FD288A"/>
    <w:rsid w:val="00FD2FF2"/>
    <w:rsid w:val="00FD4B64"/>
    <w:rsid w:val="00FD6FD1"/>
    <w:rsid w:val="00FE139F"/>
    <w:rsid w:val="00FE39D9"/>
    <w:rsid w:val="00FE3C04"/>
    <w:rsid w:val="00FE4A62"/>
    <w:rsid w:val="00FF2643"/>
    <w:rsid w:val="00FF2FD2"/>
    <w:rsid w:val="00FF3FDE"/>
    <w:rsid w:val="00FF5573"/>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1F08-FDE5-4282-B5B2-D5FFDC4A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239</cp:revision>
  <cp:lastPrinted>2015-06-21T02:01:00Z</cp:lastPrinted>
  <dcterms:created xsi:type="dcterms:W3CDTF">2015-06-18T22:12:00Z</dcterms:created>
  <dcterms:modified xsi:type="dcterms:W3CDTF">2015-06-21T02:08:00Z</dcterms:modified>
</cp:coreProperties>
</file>